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5F85660" w:rsidR="00E90E49" w:rsidRPr="007E36C6" w:rsidRDefault="00E90E49" w:rsidP="00E35559">
      <w:pPr>
        <w:pStyle w:val="3GPPHeader"/>
        <w:spacing w:after="60"/>
        <w:rPr>
          <w:sz w:val="32"/>
          <w:szCs w:val="32"/>
          <w:highlight w:val="yellow"/>
        </w:rPr>
      </w:pPr>
      <w:bookmarkStart w:id="0" w:name="_GoBack"/>
      <w:bookmarkEnd w:id="0"/>
      <w:r w:rsidRPr="007E36C6">
        <w:t>3GPP TSG-RAN WG</w:t>
      </w:r>
      <w:r w:rsidR="008F1C4E" w:rsidRPr="007E36C6">
        <w:t>1</w:t>
      </w:r>
      <w:r w:rsidRPr="007E36C6">
        <w:t xml:space="preserve"> </w:t>
      </w:r>
      <w:r w:rsidR="008F1C4E" w:rsidRPr="007E36C6">
        <w:t xml:space="preserve">Meeting </w:t>
      </w:r>
      <w:r w:rsidRPr="007E36C6">
        <w:t>#</w:t>
      </w:r>
      <w:r w:rsidR="007434CD" w:rsidRPr="007E36C6">
        <w:t>10</w:t>
      </w:r>
      <w:r w:rsidR="00297C82">
        <w:t>1-e</w:t>
      </w:r>
      <w:r w:rsidRPr="007E36C6">
        <w:tab/>
      </w:r>
      <w:r w:rsidR="000C72EF" w:rsidRPr="007E36C6">
        <w:rPr>
          <w:sz w:val="32"/>
          <w:szCs w:val="32"/>
        </w:rPr>
        <w:t>R1-</w:t>
      </w:r>
      <w:r w:rsidR="0052450D" w:rsidRPr="007E36C6">
        <w:rPr>
          <w:sz w:val="32"/>
          <w:szCs w:val="32"/>
        </w:rPr>
        <w:t>20</w:t>
      </w:r>
      <w:r w:rsidR="00297C82" w:rsidRPr="00384C92">
        <w:rPr>
          <w:sz w:val="32"/>
          <w:szCs w:val="32"/>
        </w:rPr>
        <w:t>03292</w:t>
      </w:r>
    </w:p>
    <w:p w14:paraId="60A5317D" w14:textId="6216ECA8" w:rsidR="00E90E49" w:rsidRPr="007E36C6" w:rsidRDefault="00297C82" w:rsidP="00357380">
      <w:pPr>
        <w:pStyle w:val="3GPPHeader"/>
      </w:pPr>
      <w:r w:rsidRPr="00297C82">
        <w:t>e-Meeting, May 25th – June 5th, 2020</w:t>
      </w:r>
    </w:p>
    <w:p w14:paraId="468E045B" w14:textId="77777777" w:rsidR="00E7243C" w:rsidRPr="007E36C6" w:rsidRDefault="00E7243C" w:rsidP="00357380">
      <w:pPr>
        <w:pStyle w:val="3GPPHeader"/>
      </w:pPr>
    </w:p>
    <w:p w14:paraId="3C6869D1" w14:textId="2481DFF2" w:rsidR="00E90E49" w:rsidRPr="007E36C6" w:rsidRDefault="00E90E49" w:rsidP="00311702">
      <w:pPr>
        <w:pStyle w:val="3GPPHeader"/>
      </w:pPr>
      <w:r w:rsidRPr="007E36C6">
        <w:t>Agenda Item:</w:t>
      </w:r>
      <w:r w:rsidRPr="007E36C6">
        <w:tab/>
      </w:r>
      <w:r w:rsidR="007434CD" w:rsidRPr="007E36C6">
        <w:t>8</w:t>
      </w:r>
      <w:r w:rsidR="006500B6" w:rsidRPr="007E36C6">
        <w:t>.</w:t>
      </w:r>
      <w:r w:rsidR="00297C82">
        <w:t>3</w:t>
      </w:r>
      <w:r w:rsidR="007434CD" w:rsidRPr="007E36C6">
        <w:t>.</w:t>
      </w:r>
      <w:r w:rsidR="00866064" w:rsidRPr="007E36C6">
        <w:t>4</w:t>
      </w:r>
    </w:p>
    <w:p w14:paraId="0CB055DD" w14:textId="77777777" w:rsidR="00E90E49" w:rsidRPr="007E36C6" w:rsidRDefault="003D3C45" w:rsidP="00F64C2B">
      <w:pPr>
        <w:pStyle w:val="3GPPHeader"/>
      </w:pPr>
      <w:r w:rsidRPr="007E36C6">
        <w:t>Source:</w:t>
      </w:r>
      <w:r w:rsidR="00E90E49" w:rsidRPr="007E36C6">
        <w:tab/>
      </w:r>
      <w:r w:rsidR="00F64C2B" w:rsidRPr="007E36C6">
        <w:t>Ericsson</w:t>
      </w:r>
    </w:p>
    <w:p w14:paraId="63DAB814" w14:textId="2EA13D44" w:rsidR="00E90E49" w:rsidRPr="007E36C6" w:rsidRDefault="003D3C45" w:rsidP="00311702">
      <w:pPr>
        <w:pStyle w:val="3GPPHeader"/>
      </w:pPr>
      <w:r w:rsidRPr="007E36C6">
        <w:t>Title:</w:t>
      </w:r>
      <w:r w:rsidR="00E90E49" w:rsidRPr="007E36C6">
        <w:tab/>
      </w:r>
      <w:r w:rsidR="00297C82" w:rsidRPr="00297C82">
        <w:t xml:space="preserve">Higher-layer aspects for </w:t>
      </w:r>
      <w:r w:rsidR="00172588">
        <w:t>Redcap</w:t>
      </w:r>
    </w:p>
    <w:p w14:paraId="76893D37" w14:textId="3FC60CAF" w:rsidR="00E90E49" w:rsidRPr="007E36C6" w:rsidRDefault="00E90E49" w:rsidP="000E5128">
      <w:pPr>
        <w:pStyle w:val="3GPPHeader"/>
      </w:pPr>
      <w:r w:rsidRPr="007E36C6">
        <w:t>Document for:</w:t>
      </w:r>
      <w:r w:rsidRPr="007E36C6">
        <w:tab/>
        <w:t>Discussion</w:t>
      </w:r>
    </w:p>
    <w:p w14:paraId="09FE4FCF" w14:textId="77777777" w:rsidR="00E90E49" w:rsidRPr="00CE0424" w:rsidRDefault="00230D18" w:rsidP="00CE0424">
      <w:pPr>
        <w:pStyle w:val="Heading1"/>
      </w:pPr>
      <w:r>
        <w:t>1</w:t>
      </w:r>
      <w:r>
        <w:tab/>
      </w:r>
      <w:r w:rsidR="00E90E49" w:rsidRPr="00CE0424">
        <w:t>Introduction</w:t>
      </w:r>
    </w:p>
    <w:p w14:paraId="5C2DF78C" w14:textId="04F0C46E" w:rsidR="00806F2D" w:rsidRPr="007E36C6" w:rsidRDefault="00F67806" w:rsidP="005536E5">
      <w:pPr>
        <w:pStyle w:val="BodyText"/>
      </w:pPr>
      <w:r w:rsidRPr="007E36C6">
        <w:t xml:space="preserve">In RAN#86, a new study item </w:t>
      </w:r>
      <w:r w:rsidR="009E6BE8" w:rsidRPr="007E36C6">
        <w:t xml:space="preserve">on the support of reduced capability NR devices for use cases such as industrial wireless sensors, video surveillance, and wearables was approved </w:t>
      </w:r>
      <w:r w:rsidR="009E6BE8">
        <w:fldChar w:fldCharType="begin"/>
      </w:r>
      <w:r w:rsidR="009E6BE8" w:rsidRPr="007E36C6">
        <w:instrText xml:space="preserve"> REF _Ref21087754 \r \h </w:instrText>
      </w:r>
      <w:r w:rsidR="009E6BE8">
        <w:fldChar w:fldCharType="separate"/>
      </w:r>
      <w:r w:rsidR="0085109F">
        <w:t>[1]</w:t>
      </w:r>
      <w:r w:rsidR="009E6BE8">
        <w:fldChar w:fldCharType="end"/>
      </w:r>
      <w:r w:rsidR="009E6BE8" w:rsidRPr="007E36C6">
        <w:t xml:space="preserve">. </w:t>
      </w:r>
      <w:r w:rsidR="008F1765" w:rsidRPr="007E36C6">
        <w:t xml:space="preserve">One of the requirements </w:t>
      </w:r>
      <w:r w:rsidR="009E6BE8" w:rsidRPr="007E36C6">
        <w:t xml:space="preserve">for these three use cases, as described in </w:t>
      </w:r>
      <w:r w:rsidR="009E6BE8">
        <w:fldChar w:fldCharType="begin"/>
      </w:r>
      <w:r w:rsidR="009E6BE8" w:rsidRPr="007E36C6">
        <w:instrText xml:space="preserve"> REF _Ref21087754 \r \h </w:instrText>
      </w:r>
      <w:r w:rsidR="009E6BE8">
        <w:fldChar w:fldCharType="separate"/>
      </w:r>
      <w:r w:rsidR="0085109F">
        <w:t>[1]</w:t>
      </w:r>
      <w:r w:rsidR="009E6BE8">
        <w:fldChar w:fldCharType="end"/>
      </w:r>
      <w:r w:rsidR="006507A2" w:rsidRPr="007E36C6">
        <w:t>,</w:t>
      </w:r>
      <w:r w:rsidR="009E6BE8" w:rsidRPr="007E36C6">
        <w:t xml:space="preserve"> </w:t>
      </w:r>
      <w:r w:rsidR="00C42114" w:rsidRPr="007E36C6">
        <w:t xml:space="preserve">is lower device cost and complexity as compared to high-end eMBB and URLLC devices of Rel-15/16. </w:t>
      </w:r>
      <w:r w:rsidR="006173A8">
        <w:t>T</w:t>
      </w:r>
      <w:r w:rsidR="006173A8" w:rsidRPr="007E36C6">
        <w:t xml:space="preserve">he </w:t>
      </w:r>
      <w:r w:rsidR="00866064" w:rsidRPr="007E36C6">
        <w:t>SID includes the following objective</w:t>
      </w:r>
      <w:r w:rsidR="006173A8">
        <w:t>s</w:t>
      </w:r>
      <w:r w:rsidR="00866064" w:rsidRPr="007E36C6">
        <w:t>:</w:t>
      </w:r>
    </w:p>
    <w:p w14:paraId="1AB71816" w14:textId="52EC6BDF" w:rsidR="00866064" w:rsidRDefault="00866064" w:rsidP="00692F5C">
      <w:pPr>
        <w:pStyle w:val="BodyText"/>
        <w:ind w:left="567"/>
        <w:rPr>
          <w:rFonts w:ascii="Times New Roman" w:hAnsi="Times New Roman" w:cs="Times New Roman"/>
          <w:i/>
        </w:rPr>
      </w:pPr>
      <w:r w:rsidRPr="00384C92">
        <w:rPr>
          <w:rFonts w:ascii="Times New Roman" w:hAnsi="Times New Roman" w:cs="Times New Roman"/>
          <w:i/>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r w:rsidR="00692F5C" w:rsidRPr="00384C92">
        <w:rPr>
          <w:rFonts w:ascii="Times New Roman" w:hAnsi="Times New Roman" w:cs="Times New Roman"/>
          <w:i/>
        </w:rPr>
        <w:t>.</w:t>
      </w:r>
    </w:p>
    <w:p w14:paraId="52F32B58" w14:textId="5AB49041" w:rsidR="006173A8" w:rsidRPr="00692F5C" w:rsidRDefault="006173A8" w:rsidP="00384C92">
      <w:pPr>
        <w:overflowPunct w:val="0"/>
        <w:autoSpaceDE w:val="0"/>
        <w:autoSpaceDN w:val="0"/>
        <w:adjustRightInd w:val="0"/>
        <w:spacing w:after="180"/>
        <w:ind w:left="567" w:right="-99"/>
      </w:pPr>
      <w:r w:rsidRPr="00154353">
        <w:rPr>
          <w:rFonts w:ascii="Times New Roman" w:eastAsia="SimSun" w:hAnsi="Times New Roman" w:cs="Times New Roman"/>
          <w:i/>
          <w:szCs w:val="20"/>
          <w:lang w:eastAsia="ja-JP"/>
        </w:rPr>
        <w:t>Study functionality that will allow devices with reduced capabilities to be explicitly identifiable to networks and network operators, and allow operators to restrict their access, if desired [RAN2, RAN1].</w:t>
      </w:r>
    </w:p>
    <w:p w14:paraId="3A99DE66" w14:textId="12A5B5A1" w:rsidR="00537A8E" w:rsidRPr="007E36C6" w:rsidRDefault="00537A8E" w:rsidP="00537A8E">
      <w:r w:rsidRPr="00154353">
        <w:t>In this contribution, we discuss potential solutions for th</w:t>
      </w:r>
      <w:r w:rsidR="005536E5">
        <w:t>ese</w:t>
      </w:r>
      <w:r w:rsidRPr="00154353">
        <w:t xml:space="preserve"> objective</w:t>
      </w:r>
      <w:r w:rsidR="006173A8">
        <w:t>s</w:t>
      </w:r>
      <w:r w:rsidRPr="00154353">
        <w:t>.</w:t>
      </w:r>
    </w:p>
    <w:p w14:paraId="35414B24" w14:textId="016CAF37" w:rsidR="007434CD" w:rsidRPr="00CE0424" w:rsidRDefault="007434CD" w:rsidP="007434CD">
      <w:pPr>
        <w:pStyle w:val="Heading1"/>
      </w:pPr>
      <w:r>
        <w:t>2</w:t>
      </w:r>
      <w:r>
        <w:tab/>
      </w:r>
      <w:r w:rsidR="00866064">
        <w:t>Discussion</w:t>
      </w:r>
    </w:p>
    <w:p w14:paraId="2023AD1B" w14:textId="5F81F8E4" w:rsidR="00BA08D9" w:rsidRDefault="007434CD" w:rsidP="00BA08D9">
      <w:pPr>
        <w:pStyle w:val="Heading2"/>
      </w:pPr>
      <w:r>
        <w:t>2.1</w:t>
      </w:r>
      <w:r>
        <w:tab/>
      </w:r>
      <w:r w:rsidR="008E1CE4">
        <w:t>UE capabilities</w:t>
      </w:r>
    </w:p>
    <w:p w14:paraId="1836200B" w14:textId="10E05D09" w:rsidR="00797B4B" w:rsidRPr="007E36C6" w:rsidRDefault="00797B4B" w:rsidP="00593D2F">
      <w:pPr>
        <w:pStyle w:val="BodyText"/>
        <w:rPr>
          <w:lang w:eastAsia="ja-JP"/>
        </w:rPr>
      </w:pPr>
      <w:r w:rsidRPr="007E36C6">
        <w:rPr>
          <w:lang w:eastAsia="ja-JP"/>
        </w:rPr>
        <w:t>One of the changes in NR compared to LTE standard is the absence of UE categories. It was decided that a</w:t>
      </w:r>
      <w:r w:rsidR="009B267F" w:rsidRPr="007E36C6">
        <w:rPr>
          <w:lang w:eastAsia="ja-JP"/>
        </w:rPr>
        <w:t>n</w:t>
      </w:r>
      <w:r w:rsidRPr="007E36C6">
        <w:rPr>
          <w:lang w:eastAsia="ja-JP"/>
        </w:rPr>
        <w:t xml:space="preserve"> NR UE should be characterized </w:t>
      </w:r>
      <w:r w:rsidR="006507A2" w:rsidRPr="007E36C6">
        <w:rPr>
          <w:lang w:eastAsia="ja-JP"/>
        </w:rPr>
        <w:t xml:space="preserve">only </w:t>
      </w:r>
      <w:r w:rsidRPr="007E36C6">
        <w:rPr>
          <w:lang w:eastAsia="ja-JP"/>
        </w:rPr>
        <w:t xml:space="preserve">by a set of capabilities in order to separate the technological domain </w:t>
      </w:r>
      <w:r w:rsidR="006507A2" w:rsidRPr="007E36C6">
        <w:rPr>
          <w:lang w:eastAsia="ja-JP"/>
        </w:rPr>
        <w:t>from</w:t>
      </w:r>
      <w:r w:rsidRPr="007E36C6">
        <w:rPr>
          <w:lang w:eastAsia="ja-JP"/>
        </w:rPr>
        <w:t xml:space="preserve"> the </w:t>
      </w:r>
      <w:r w:rsidRPr="007E36C6">
        <w:t>commercial</w:t>
      </w:r>
      <w:r w:rsidRPr="007E36C6">
        <w:rPr>
          <w:lang w:eastAsia="ja-JP"/>
        </w:rPr>
        <w:t xml:space="preserve"> domain. In fact</w:t>
      </w:r>
      <w:r w:rsidR="00E40D35" w:rsidRPr="007E36C6">
        <w:rPr>
          <w:lang w:eastAsia="ja-JP"/>
        </w:rPr>
        <w:t>,</w:t>
      </w:r>
      <w:r w:rsidR="00F53DD9">
        <w:rPr>
          <w:lang w:eastAsia="ja-JP"/>
        </w:rPr>
        <w:t xml:space="preserve"> if a certain feature requires the UE to have a certain capability, the network </w:t>
      </w:r>
      <w:r w:rsidR="00E26E66">
        <w:rPr>
          <w:lang w:eastAsia="ja-JP"/>
        </w:rPr>
        <w:t>does not rel</w:t>
      </w:r>
      <w:r w:rsidR="00BB0D30">
        <w:rPr>
          <w:lang w:eastAsia="ja-JP"/>
        </w:rPr>
        <w:t xml:space="preserve">y </w:t>
      </w:r>
      <w:r w:rsidR="00E26E66">
        <w:rPr>
          <w:lang w:eastAsia="ja-JP"/>
        </w:rPr>
        <w:t>on knowing</w:t>
      </w:r>
      <w:r w:rsidR="00F53DD9">
        <w:rPr>
          <w:lang w:eastAsia="ja-JP"/>
        </w:rPr>
        <w:t xml:space="preserve"> </w:t>
      </w:r>
      <w:r w:rsidR="005E12A2">
        <w:rPr>
          <w:lang w:eastAsia="ja-JP"/>
        </w:rPr>
        <w:t xml:space="preserve">if the UE is of a certain category, but only if </w:t>
      </w:r>
      <w:r w:rsidR="00E26E66">
        <w:rPr>
          <w:lang w:eastAsia="ja-JP"/>
        </w:rPr>
        <w:t xml:space="preserve">the UE has </w:t>
      </w:r>
      <w:r w:rsidR="005E12A2">
        <w:rPr>
          <w:lang w:eastAsia="ja-JP"/>
        </w:rPr>
        <w:t>such capability or not.</w:t>
      </w:r>
      <w:r w:rsidRPr="007E36C6">
        <w:rPr>
          <w:lang w:eastAsia="ja-JP"/>
        </w:rPr>
        <w:t xml:space="preserve"> Then, from the commercial point of view, </w:t>
      </w:r>
      <w:r w:rsidR="00CC7537" w:rsidRPr="007E36C6">
        <w:rPr>
          <w:lang w:eastAsia="ja-JP"/>
        </w:rPr>
        <w:t>a UE vendor implement</w:t>
      </w:r>
      <w:r w:rsidR="00724F56">
        <w:rPr>
          <w:lang w:eastAsia="ja-JP"/>
        </w:rPr>
        <w:t>s a specific set of capabilities</w:t>
      </w:r>
      <w:r w:rsidR="00CC7537" w:rsidRPr="007E36C6">
        <w:rPr>
          <w:lang w:eastAsia="ja-JP"/>
        </w:rPr>
        <w:t xml:space="preserve"> </w:t>
      </w:r>
      <w:r w:rsidR="0008527D">
        <w:rPr>
          <w:lang w:eastAsia="ja-JP"/>
        </w:rPr>
        <w:t>which define</w:t>
      </w:r>
      <w:r w:rsidR="0008527D" w:rsidRPr="007E36C6">
        <w:rPr>
          <w:lang w:eastAsia="ja-JP"/>
        </w:rPr>
        <w:t xml:space="preserve"> </w:t>
      </w:r>
      <w:r w:rsidR="00CC7537" w:rsidRPr="007E36C6">
        <w:rPr>
          <w:lang w:eastAsia="ja-JP"/>
        </w:rPr>
        <w:t xml:space="preserve">a </w:t>
      </w:r>
      <w:r w:rsidR="0008527D">
        <w:rPr>
          <w:lang w:eastAsia="ja-JP"/>
        </w:rPr>
        <w:t xml:space="preserve">certain </w:t>
      </w:r>
      <w:r w:rsidR="00CC7537" w:rsidRPr="007E36C6">
        <w:rPr>
          <w:lang w:eastAsia="ja-JP"/>
        </w:rPr>
        <w:t>chipset.</w:t>
      </w:r>
    </w:p>
    <w:p w14:paraId="2B581DF4" w14:textId="6F018C96" w:rsidR="00593D2F" w:rsidRPr="007E36C6" w:rsidRDefault="006507A2" w:rsidP="00593D2F">
      <w:pPr>
        <w:pStyle w:val="Observation"/>
      </w:pPr>
      <w:bookmarkStart w:id="1" w:name="_Toc40491420"/>
      <w:r w:rsidRPr="007E36C6">
        <w:t xml:space="preserve">Unlike LTE, NR is not relying on UE categories to define a set of </w:t>
      </w:r>
      <w:r w:rsidR="00593D2F" w:rsidRPr="007E36C6">
        <w:t xml:space="preserve">capabilities </w:t>
      </w:r>
      <w:r w:rsidRPr="007E36C6">
        <w:t>that a certain chipset implements</w:t>
      </w:r>
      <w:r w:rsidR="00562CEC">
        <w:t>.</w:t>
      </w:r>
      <w:bookmarkEnd w:id="1"/>
    </w:p>
    <w:p w14:paraId="0F910A04" w14:textId="5812089B" w:rsidR="00CC7537" w:rsidRPr="007E36C6" w:rsidRDefault="00CC7537" w:rsidP="00593D2F">
      <w:pPr>
        <w:pStyle w:val="BodyText"/>
        <w:rPr>
          <w:lang w:eastAsia="ja-JP"/>
        </w:rPr>
      </w:pPr>
      <w:r w:rsidRPr="007E36C6">
        <w:rPr>
          <w:lang w:eastAsia="ja-JP"/>
        </w:rPr>
        <w:t xml:space="preserve">In </w:t>
      </w:r>
      <w:r w:rsidR="006507A2" w:rsidRPr="007E36C6">
        <w:rPr>
          <w:lang w:eastAsia="ja-JP"/>
        </w:rPr>
        <w:t>NR</w:t>
      </w:r>
      <w:r w:rsidRPr="007E36C6">
        <w:rPr>
          <w:lang w:eastAsia="ja-JP"/>
        </w:rPr>
        <w:t>, the supported maximum data</w:t>
      </w:r>
      <w:r w:rsidR="006507A2" w:rsidRPr="007E36C6">
        <w:rPr>
          <w:lang w:eastAsia="ja-JP"/>
        </w:rPr>
        <w:t xml:space="preserve"> </w:t>
      </w:r>
      <w:r w:rsidRPr="007E36C6">
        <w:rPr>
          <w:lang w:eastAsia="ja-JP"/>
        </w:rPr>
        <w:t xml:space="preserve">rate </w:t>
      </w:r>
      <w:proofErr w:type="gramStart"/>
      <w:r w:rsidRPr="007E36C6">
        <w:rPr>
          <w:lang w:eastAsia="ja-JP"/>
        </w:rPr>
        <w:t>is considered to be</w:t>
      </w:r>
      <w:proofErr w:type="gramEnd"/>
      <w:r w:rsidR="00F44081" w:rsidRPr="007E36C6">
        <w:rPr>
          <w:lang w:eastAsia="ja-JP"/>
        </w:rPr>
        <w:t xml:space="preserve"> a discriminator of different chipset capabilities</w:t>
      </w:r>
      <w:r w:rsidR="007A31DD" w:rsidRPr="007E36C6">
        <w:rPr>
          <w:lang w:eastAsia="ja-JP"/>
        </w:rPr>
        <w:t xml:space="preserve">. </w:t>
      </w:r>
      <w:r w:rsidRPr="007E36C6">
        <w:rPr>
          <w:lang w:eastAsia="ja-JP"/>
        </w:rPr>
        <w:t>The supported maximum data</w:t>
      </w:r>
      <w:r w:rsidR="006507A2" w:rsidRPr="007E36C6">
        <w:rPr>
          <w:lang w:eastAsia="ja-JP"/>
        </w:rPr>
        <w:t xml:space="preserve"> </w:t>
      </w:r>
      <w:r w:rsidRPr="007E36C6">
        <w:rPr>
          <w:lang w:eastAsia="ja-JP"/>
        </w:rPr>
        <w:t>rate is computed according to the</w:t>
      </w:r>
      <w:r w:rsidR="003B51EA">
        <w:rPr>
          <w:lang w:eastAsia="ja-JP"/>
        </w:rPr>
        <w:t xml:space="preserve"> following</w:t>
      </w:r>
      <w:r w:rsidRPr="007E36C6">
        <w:rPr>
          <w:lang w:eastAsia="ja-JP"/>
        </w:rPr>
        <w:t xml:space="preserve"> formula in Section 4.1.2 of </w:t>
      </w:r>
      <w:r>
        <w:rPr>
          <w:lang w:eastAsia="ja-JP"/>
        </w:rPr>
        <w:fldChar w:fldCharType="begin"/>
      </w:r>
      <w:r w:rsidRPr="007E36C6">
        <w:rPr>
          <w:lang w:eastAsia="ja-JP"/>
        </w:rPr>
        <w:instrText xml:space="preserve"> REF _Ref31365007 \r \h </w:instrText>
      </w:r>
      <w:r>
        <w:rPr>
          <w:lang w:eastAsia="ja-JP"/>
        </w:rPr>
      </w:r>
      <w:r>
        <w:rPr>
          <w:lang w:eastAsia="ja-JP"/>
        </w:rPr>
        <w:fldChar w:fldCharType="separate"/>
      </w:r>
      <w:r w:rsidR="0085109F">
        <w:rPr>
          <w:lang w:eastAsia="ja-JP"/>
        </w:rPr>
        <w:t>[3]</w:t>
      </w:r>
      <w:r>
        <w:rPr>
          <w:lang w:eastAsia="ja-JP"/>
        </w:rPr>
        <w:fldChar w:fldCharType="end"/>
      </w:r>
      <w:r w:rsidR="003B51EA">
        <w:rPr>
          <w:lang w:eastAsia="ja-JP"/>
        </w:rPr>
        <w:t>:</w:t>
      </w:r>
    </w:p>
    <w:p w14:paraId="26B0A382" w14:textId="1526AC72" w:rsidR="00CC7537" w:rsidRDefault="006C380C" w:rsidP="00CC7537">
      <w:pPr>
        <w:jc w:val="center"/>
        <w:rPr>
          <w:rFonts w:ascii="Times New Roman" w:eastAsia="Malgun Gothic" w:hAnsi="Times New Roman" w:cs="Times New Roman"/>
          <w:szCs w:val="20"/>
        </w:rPr>
      </w:pPr>
      <w:r>
        <w:rPr>
          <w:rFonts w:ascii="Times New Roman" w:eastAsia="Malgun Gothic" w:hAnsi="Times New Roman" w:cs="Times New Roman"/>
          <w:noProof/>
          <w:szCs w:val="20"/>
        </w:rPr>
        <w:object w:dxaOrig="6600" w:dyaOrig="690" w14:anchorId="6343D6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5pt;height:36pt" o:ole="">
            <v:imagedata r:id="rId11" o:title=""/>
          </v:shape>
          <o:OLEObject Type="Embed" ProgID="Equation.3" ShapeID="_x0000_i1025" DrawAspect="Content" ObjectID="_1651104164" r:id="rId12"/>
        </w:object>
      </w:r>
    </w:p>
    <w:p w14:paraId="12D45E55" w14:textId="3182E842" w:rsidR="00F44081" w:rsidRPr="00425CA8" w:rsidRDefault="00F44081" w:rsidP="00593D2F">
      <w:pPr>
        <w:pStyle w:val="BodyText"/>
      </w:pPr>
      <w:r w:rsidRPr="007E36C6">
        <w:lastRenderedPageBreak/>
        <w:t xml:space="preserve">J is the number of aggregated component carriers in a band or band combination, </w:t>
      </w:r>
      <w:r w:rsidR="00CE4574" w:rsidRPr="007E36C6">
        <w:t>Rmax = 948/1024,</w:t>
      </w:r>
      <w:r w:rsidR="00E8256A">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00CE4574" w:rsidRPr="007E36C6">
        <w:rPr>
          <w:rFonts w:eastAsiaTheme="minorEastAsia"/>
        </w:rPr>
        <w:t xml:space="preserve"> </w:t>
      </w:r>
      <w:r w:rsidR="00CE4574" w:rsidRPr="007E36C6">
        <w:t xml:space="preserve">is the average OFDM symbol duration in a subframe for numerology </w:t>
      </w:r>
      <m:oMath>
        <m:r>
          <w:rPr>
            <w:rFonts w:ascii="Cambria Math" w:hAnsi="Cambria Math"/>
          </w:rPr>
          <m:t>μ</m:t>
        </m:r>
      </m:oMath>
      <w:r w:rsidR="00CE4574" w:rsidRPr="007E36C6">
        <w:t xml:space="preserve">, i.e. </w:t>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r>
              <w:rPr>
                <w:rFonts w:ascii="Cambria Math" w:hAnsi="Cambria Math"/>
              </w:rPr>
              <m:t>14⋅</m:t>
            </m:r>
            <m:sSup>
              <m:sSupPr>
                <m:ctrlPr>
                  <w:rPr>
                    <w:rFonts w:ascii="Cambria Math" w:hAnsi="Cambria Math"/>
                    <w:i/>
                  </w:rPr>
                </m:ctrlPr>
              </m:sSupPr>
              <m:e>
                <m:r>
                  <w:rPr>
                    <w:rFonts w:ascii="Cambria Math" w:hAnsi="Cambria Math"/>
                  </w:rPr>
                  <m:t>2</m:t>
                </m:r>
              </m:e>
              <m:sup>
                <m:r>
                  <w:rPr>
                    <w:rFonts w:ascii="Cambria Math" w:hAnsi="Cambria Math"/>
                  </w:rPr>
                  <m:t>μ</m:t>
                </m:r>
              </m:sup>
            </m:sSup>
          </m:den>
        </m:f>
      </m:oMath>
      <w:r w:rsidR="00CE4574" w:rsidRPr="00425CA8">
        <w:t xml:space="preserve">, </w:t>
      </w:r>
      <m:oMath>
        <m:sSubSup>
          <m:sSubSupPr>
            <m:ctrlPr>
              <w:rPr>
                <w:rFonts w:ascii="Cambria Math" w:hAnsi="Cambria Math"/>
                <w:i/>
              </w:rPr>
            </m:ctrlPr>
          </m:sSubSupPr>
          <m:e>
            <m:r>
              <w:rPr>
                <w:rFonts w:ascii="Cambria Math" w:hAnsi="Cambria Math"/>
              </w:rPr>
              <m:t>Q</m:t>
            </m:r>
          </m:e>
          <m:sub>
            <m:r>
              <w:rPr>
                <w:rFonts w:ascii="Cambria Math" w:hAnsi="Cambria Math"/>
              </w:rPr>
              <m:t>m</m:t>
            </m:r>
          </m:sub>
          <m:sup>
            <m:d>
              <m:dPr>
                <m:ctrlPr>
                  <w:rPr>
                    <w:rFonts w:ascii="Cambria Math" w:hAnsi="Cambria Math"/>
                    <w:i/>
                  </w:rPr>
                </m:ctrlPr>
              </m:dPr>
              <m:e>
                <m:r>
                  <w:rPr>
                    <w:rFonts w:ascii="Cambria Math" w:hAnsi="Cambria Math"/>
                  </w:rPr>
                  <m:t>j</m:t>
                </m:r>
              </m:e>
            </m:d>
          </m:sup>
        </m:sSubSup>
      </m:oMath>
      <w:r w:rsidR="00CE4574" w:rsidRPr="00425CA8">
        <w:rPr>
          <w:rFonts w:eastAsiaTheme="minorEastAsia"/>
        </w:rPr>
        <w:t xml:space="preserve"> is the maximum supported modulation order</w:t>
      </w:r>
      <w:r w:rsidR="00B43982">
        <w:rPr>
          <w:rFonts w:eastAsiaTheme="minorEastAsia"/>
        </w:rPr>
        <w:t>,</w:t>
      </w:r>
      <w:r w:rsidR="00CE4574" w:rsidRPr="00425CA8">
        <w:rPr>
          <w:rFonts w:eastAsiaTheme="minorEastAsia"/>
        </w:rPr>
        <w:t xml:space="preserve"> and </w:t>
      </w:r>
      <m:oMath>
        <m:r>
          <w:rPr>
            <w:rFonts w:ascii="Cambria Math" w:eastAsiaTheme="minorEastAsia" w:hAnsi="Cambria Math"/>
          </w:rPr>
          <m:t>O</m:t>
        </m:r>
        <m:sSup>
          <m:sSupPr>
            <m:ctrlPr>
              <w:rPr>
                <w:rFonts w:ascii="Cambria Math" w:eastAsiaTheme="minorEastAsia" w:hAnsi="Cambria Math"/>
                <w:i/>
              </w:rPr>
            </m:ctrlPr>
          </m:sSupPr>
          <m:e>
            <m:r>
              <w:rPr>
                <w:rFonts w:ascii="Cambria Math" w:eastAsiaTheme="minorEastAsia" w:hAnsi="Cambria Math"/>
              </w:rPr>
              <m:t>H</m:t>
            </m:r>
          </m:e>
          <m:sup>
            <m:r>
              <w:rPr>
                <w:rFonts w:ascii="Cambria Math" w:eastAsiaTheme="minorEastAsia" w:hAnsi="Cambria Math"/>
              </w:rPr>
              <m:t>(j)</m:t>
            </m:r>
          </m:sup>
        </m:sSup>
      </m:oMath>
      <w:r w:rsidR="00CE4574" w:rsidRPr="00425CA8">
        <w:rPr>
          <w:rFonts w:eastAsiaTheme="minorEastAsia"/>
        </w:rPr>
        <w:t xml:space="preserve"> is the overhead in a certain FR and direction considered.</w:t>
      </w:r>
    </w:p>
    <w:p w14:paraId="021C2BDB" w14:textId="0614FD94" w:rsidR="00CE4574" w:rsidRPr="007E36C6" w:rsidRDefault="00593D2F" w:rsidP="00AE7D24">
      <w:pPr>
        <w:pStyle w:val="BodyText"/>
        <w:numPr>
          <w:ilvl w:val="0"/>
          <w:numId w:val="52"/>
        </w:numPr>
      </w:pPr>
      <w:r w:rsidRPr="007E36C6">
        <w:t xml:space="preserve">This formula takes into account the number of </w:t>
      </w:r>
      <w:r w:rsidR="00B4035F" w:rsidRPr="007E36C6">
        <w:t xml:space="preserve">MIMO </w:t>
      </w:r>
      <w:r w:rsidRPr="007E36C6">
        <w:t>layers (</w:t>
      </w:r>
      <m:oMath>
        <m:sSubSup>
          <m:sSubSupPr>
            <m:ctrlPr>
              <w:rPr>
                <w:rFonts w:ascii="Cambria Math" w:hAnsi="Cambria Math"/>
                <w:i/>
              </w:rPr>
            </m:ctrlPr>
          </m:sSubSupPr>
          <m:e>
            <m:r>
              <w:rPr>
                <w:rFonts w:ascii="Cambria Math" w:hAnsi="Cambria Math"/>
              </w:rPr>
              <m:t>v</m:t>
            </m:r>
          </m:e>
          <m:sub>
            <m:r>
              <w:rPr>
                <w:rFonts w:ascii="Cambria Math" w:hAnsi="Cambria Math"/>
              </w:rPr>
              <m:t>Layers</m:t>
            </m:r>
          </m:sub>
          <m:sup>
            <m:r>
              <w:rPr>
                <w:rFonts w:ascii="Cambria Math" w:hAnsi="Cambria Math"/>
              </w:rPr>
              <m:t>(j)</m:t>
            </m:r>
          </m:sup>
        </m:sSubSup>
      </m:oMath>
      <w:r w:rsidR="00CE4574" w:rsidRPr="007E36C6">
        <w:rPr>
          <w:rFonts w:eastAsiaTheme="minorEastAsia"/>
        </w:rPr>
        <w:t xml:space="preserve">, </w:t>
      </w:r>
      <w:r w:rsidRPr="007E36C6">
        <w:t>related to the number of antennas)</w:t>
      </w:r>
      <w:r w:rsidR="00650DE4">
        <w:t xml:space="preserve"> and</w:t>
      </w:r>
      <w:r w:rsidRPr="007E36C6">
        <w:t xml:space="preserve"> the maximum RB allocation (</w: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BW</m:t>
            </m:r>
            <m:d>
              <m:dPr>
                <m:ctrlPr>
                  <w:rPr>
                    <w:rFonts w:ascii="Cambria Math" w:hAnsi="Cambria Math"/>
                    <w:i/>
                  </w:rPr>
                </m:ctrlPr>
              </m:dPr>
              <m:e>
                <m:r>
                  <w:rPr>
                    <w:rFonts w:ascii="Cambria Math" w:hAnsi="Cambria Math"/>
                  </w:rPr>
                  <m:t>j</m:t>
                </m:r>
              </m:e>
            </m:d>
            <m:r>
              <w:rPr>
                <w:rFonts w:ascii="Cambria Math" w:hAnsi="Cambria Math"/>
              </w:rPr>
              <m:t>,μ</m:t>
            </m:r>
          </m:sup>
        </m:sSubSup>
      </m:oMath>
      <w:r w:rsidR="00CE4574" w:rsidRPr="007E36C6">
        <w:rPr>
          <w:rFonts w:eastAsiaTheme="minorEastAsia"/>
        </w:rPr>
        <w:t xml:space="preserve">, </w:t>
      </w:r>
      <w:r w:rsidRPr="007E36C6">
        <w:t>related to the maximum bandwidth)</w:t>
      </w:r>
      <w:r w:rsidR="00CE4574" w:rsidRPr="007E36C6">
        <w:t xml:space="preserve">. </w:t>
      </w:r>
    </w:p>
    <w:p w14:paraId="3C2E805B" w14:textId="6E5B7A9B" w:rsidR="00593D2F" w:rsidRPr="007E36C6" w:rsidRDefault="00CE4574" w:rsidP="00AE7D24">
      <w:pPr>
        <w:pStyle w:val="BodyText"/>
        <w:numPr>
          <w:ilvl w:val="0"/>
          <w:numId w:val="52"/>
        </w:numPr>
      </w:pPr>
      <w:r w:rsidRPr="007E36C6">
        <w:t>In particular, the</w:t>
      </w:r>
      <w:r w:rsidR="002D3788" w:rsidRPr="007E36C6">
        <w:t xml:space="preserve"> scaling factor </w:t>
      </w:r>
      <w:r w:rsidRPr="007E36C6">
        <w:t>(</w:t>
      </w:r>
      <m:oMath>
        <m:sSup>
          <m:sSupPr>
            <m:ctrlPr>
              <w:rPr>
                <w:rFonts w:ascii="Cambria Math" w:hAnsi="Cambria Math"/>
                <w:i/>
              </w:rPr>
            </m:ctrlPr>
          </m:sSupPr>
          <m:e>
            <m:r>
              <w:rPr>
                <w:rFonts w:ascii="Cambria Math" w:hAnsi="Cambria Math"/>
              </w:rPr>
              <m:t>f</m:t>
            </m:r>
          </m:e>
          <m:sup>
            <m:r>
              <w:rPr>
                <w:rFonts w:ascii="Cambria Math" w:hAnsi="Cambria Math"/>
              </w:rPr>
              <m:t>(j)</m:t>
            </m:r>
          </m:sup>
        </m:sSup>
      </m:oMath>
      <w:r w:rsidRPr="007E36C6">
        <w:t xml:space="preserve">) </w:t>
      </w:r>
      <w:proofErr w:type="gramStart"/>
      <w:r w:rsidR="002D3788" w:rsidRPr="007E36C6">
        <w:t>takes into account</w:t>
      </w:r>
      <w:proofErr w:type="gramEnd"/>
      <w:r w:rsidR="002D3788" w:rsidRPr="007E36C6">
        <w:t xml:space="preserve"> further capabilities that</w:t>
      </w:r>
      <w:r w:rsidR="00E24425" w:rsidRPr="007E36C6">
        <w:t xml:space="preserve"> indirectly</w:t>
      </w:r>
      <w:r w:rsidR="002D3788" w:rsidRPr="007E36C6">
        <w:t xml:space="preserve"> affect the overall data rate.</w:t>
      </w:r>
    </w:p>
    <w:p w14:paraId="3EA72273" w14:textId="1196B3E8" w:rsidR="00593D2F" w:rsidRPr="007E36C6" w:rsidRDefault="00593D2F" w:rsidP="00593D2F">
      <w:pPr>
        <w:pStyle w:val="BodyText"/>
      </w:pPr>
      <w:r w:rsidRPr="007E36C6">
        <w:t xml:space="preserve">If we </w:t>
      </w:r>
      <w:r w:rsidR="007223D2" w:rsidRPr="007E36C6">
        <w:t xml:space="preserve">assume that the </w:t>
      </w:r>
      <w:proofErr w:type="gramStart"/>
      <w:r w:rsidR="007223D2" w:rsidRPr="007E36C6">
        <w:t>aforementioned formula</w:t>
      </w:r>
      <w:proofErr w:type="gramEnd"/>
      <w:r w:rsidR="007223D2" w:rsidRPr="007E36C6">
        <w:t xml:space="preserve"> represents a “device type”</w:t>
      </w:r>
      <w:r w:rsidR="00AD5A5F">
        <w:t>,</w:t>
      </w:r>
      <w:r w:rsidR="007223D2" w:rsidRPr="007E36C6">
        <w:t xml:space="preserve"> most likely the UEs implementing </w:t>
      </w:r>
      <w:r w:rsidR="00AD5A5F">
        <w:t xml:space="preserve">support for </w:t>
      </w:r>
      <w:r w:rsidR="007223D2" w:rsidRPr="007E36C6">
        <w:t xml:space="preserve">the use cases of interest will </w:t>
      </w:r>
      <w:r w:rsidR="00AD5A5F">
        <w:t>end up</w:t>
      </w:r>
      <w:r w:rsidR="007223D2" w:rsidRPr="007E36C6">
        <w:t xml:space="preserve"> belong</w:t>
      </w:r>
      <w:r w:rsidR="00AD5A5F">
        <w:t>ing</w:t>
      </w:r>
      <w:r w:rsidR="007223D2" w:rsidRPr="007E36C6">
        <w:t xml:space="preserve"> to different device type</w:t>
      </w:r>
      <w:r w:rsidR="00FA5CDC">
        <w:t>s</w:t>
      </w:r>
      <w:r w:rsidR="007223D2" w:rsidRPr="007E36C6">
        <w:t xml:space="preserve"> </w:t>
      </w:r>
      <w:r w:rsidRPr="007E36C6">
        <w:t xml:space="preserve">due to the </w:t>
      </w:r>
      <w:r w:rsidR="00FA5CDC">
        <w:t xml:space="preserve">different requirements and consequent degrees of </w:t>
      </w:r>
      <w:r w:rsidRPr="007E36C6">
        <w:t>complexity reductions to be defined.</w:t>
      </w:r>
    </w:p>
    <w:p w14:paraId="18F6E261" w14:textId="143CB64A" w:rsidR="00760041" w:rsidRDefault="00760041" w:rsidP="00593D2F">
      <w:pPr>
        <w:pStyle w:val="BodyText"/>
        <w:rPr>
          <w:lang w:eastAsia="ja-JP"/>
        </w:rPr>
      </w:pPr>
      <w:r w:rsidRPr="007E36C6">
        <w:rPr>
          <w:lang w:eastAsia="ja-JP"/>
        </w:rPr>
        <w:t xml:space="preserve">The current definition of UE capabilities </w:t>
      </w:r>
      <w:r w:rsidR="007223D2" w:rsidRPr="007E36C6">
        <w:rPr>
          <w:lang w:eastAsia="ja-JP"/>
        </w:rPr>
        <w:t xml:space="preserve">in legacy NR </w:t>
      </w:r>
      <w:r w:rsidRPr="007E36C6">
        <w:rPr>
          <w:lang w:eastAsia="ja-JP"/>
        </w:rPr>
        <w:t xml:space="preserve">allows a large </w:t>
      </w:r>
      <w:r w:rsidR="008D06BE">
        <w:rPr>
          <w:lang w:eastAsia="ja-JP"/>
        </w:rPr>
        <w:t>degree</w:t>
      </w:r>
      <w:r w:rsidRPr="007E36C6">
        <w:rPr>
          <w:lang w:eastAsia="ja-JP"/>
        </w:rPr>
        <w:t xml:space="preserve"> of freedom. They are divided in sub-set</w:t>
      </w:r>
      <w:r w:rsidR="00784D28" w:rsidRPr="007E36C6">
        <w:rPr>
          <w:lang w:eastAsia="ja-JP"/>
        </w:rPr>
        <w:t>s</w:t>
      </w:r>
      <w:r w:rsidRPr="007E36C6">
        <w:rPr>
          <w:lang w:eastAsia="ja-JP"/>
        </w:rPr>
        <w:t xml:space="preserve"> depending on the cases in which they can vary within the same device.</w:t>
      </w:r>
      <w:r w:rsidR="000960F3">
        <w:rPr>
          <w:lang w:eastAsia="ja-JP"/>
        </w:rPr>
        <w:t xml:space="preserve"> </w:t>
      </w:r>
      <w:r w:rsidR="007223D2">
        <w:rPr>
          <w:lang w:eastAsia="ja-JP"/>
        </w:rPr>
        <w:t xml:space="preserve">The capabilities </w:t>
      </w:r>
      <w:r>
        <w:rPr>
          <w:lang w:eastAsia="ja-JP"/>
        </w:rPr>
        <w:t>can be defined</w:t>
      </w:r>
    </w:p>
    <w:p w14:paraId="04373E69" w14:textId="7829E74E" w:rsidR="00760041" w:rsidRPr="007E36C6" w:rsidRDefault="00760041" w:rsidP="00760041">
      <w:pPr>
        <w:pStyle w:val="BodyText"/>
        <w:numPr>
          <w:ilvl w:val="0"/>
          <w:numId w:val="46"/>
        </w:numPr>
        <w:rPr>
          <w:lang w:eastAsia="ja-JP"/>
        </w:rPr>
      </w:pPr>
      <w:r w:rsidRPr="007E36C6">
        <w:rPr>
          <w:lang w:eastAsia="ja-JP"/>
        </w:rPr>
        <w:t>Per UE</w:t>
      </w:r>
      <w:r w:rsidR="00273081">
        <w:rPr>
          <w:lang w:eastAsia="ja-JP"/>
        </w:rPr>
        <w:t xml:space="preserve"> – </w:t>
      </w:r>
      <w:r w:rsidRPr="007E36C6">
        <w:rPr>
          <w:lang w:eastAsia="ja-JP"/>
        </w:rPr>
        <w:t xml:space="preserve">there is only one </w:t>
      </w:r>
      <w:r w:rsidR="00F316D7" w:rsidRPr="007E36C6">
        <w:rPr>
          <w:lang w:eastAsia="ja-JP"/>
        </w:rPr>
        <w:t>configuration</w:t>
      </w:r>
      <w:r w:rsidRPr="007E36C6">
        <w:rPr>
          <w:lang w:eastAsia="ja-JP"/>
        </w:rPr>
        <w:t xml:space="preserve"> for the UE in all cases</w:t>
      </w:r>
      <w:r w:rsidR="00C75FA0">
        <w:rPr>
          <w:lang w:eastAsia="ja-JP"/>
        </w:rPr>
        <w:t>;</w:t>
      </w:r>
    </w:p>
    <w:p w14:paraId="317739E6" w14:textId="7A9BA4E7" w:rsidR="00760041" w:rsidRPr="007E36C6" w:rsidRDefault="00760041" w:rsidP="00760041">
      <w:pPr>
        <w:pStyle w:val="BodyText"/>
        <w:numPr>
          <w:ilvl w:val="0"/>
          <w:numId w:val="46"/>
        </w:numPr>
        <w:rPr>
          <w:lang w:eastAsia="ja-JP"/>
        </w:rPr>
      </w:pPr>
      <w:r w:rsidRPr="007E36C6">
        <w:rPr>
          <w:lang w:eastAsia="ja-JP"/>
        </w:rPr>
        <w:t>Per Frequency Range</w:t>
      </w:r>
      <w:r w:rsidR="00273081">
        <w:rPr>
          <w:lang w:eastAsia="ja-JP"/>
        </w:rPr>
        <w:t xml:space="preserve"> – </w:t>
      </w:r>
      <w:r w:rsidRPr="007E36C6">
        <w:rPr>
          <w:lang w:eastAsia="ja-JP"/>
        </w:rPr>
        <w:t xml:space="preserve">the UE can have different capabilities </w:t>
      </w:r>
      <w:r w:rsidR="00F316D7" w:rsidRPr="007E36C6">
        <w:rPr>
          <w:lang w:eastAsia="ja-JP"/>
        </w:rPr>
        <w:t>in</w:t>
      </w:r>
      <w:r w:rsidRPr="007E36C6">
        <w:rPr>
          <w:lang w:eastAsia="ja-JP"/>
        </w:rPr>
        <w:t xml:space="preserve"> FR1 and FR2</w:t>
      </w:r>
      <w:r w:rsidR="00C75FA0">
        <w:rPr>
          <w:lang w:eastAsia="ja-JP"/>
        </w:rPr>
        <w:t>;</w:t>
      </w:r>
    </w:p>
    <w:p w14:paraId="12E422AD" w14:textId="625D6FA9" w:rsidR="00760041" w:rsidRPr="007E36C6" w:rsidRDefault="00760041" w:rsidP="00760041">
      <w:pPr>
        <w:pStyle w:val="BodyText"/>
        <w:numPr>
          <w:ilvl w:val="0"/>
          <w:numId w:val="46"/>
        </w:numPr>
        <w:rPr>
          <w:lang w:eastAsia="ja-JP"/>
        </w:rPr>
      </w:pPr>
      <w:r w:rsidRPr="007E36C6">
        <w:rPr>
          <w:lang w:eastAsia="ja-JP"/>
        </w:rPr>
        <w:t>Per Duplexing mode</w:t>
      </w:r>
      <w:r w:rsidR="00273081">
        <w:rPr>
          <w:lang w:eastAsia="ja-JP"/>
        </w:rPr>
        <w:t xml:space="preserve"> </w:t>
      </w:r>
      <w:r w:rsidR="00AE7D24">
        <w:rPr>
          <w:lang w:eastAsia="ja-JP"/>
        </w:rPr>
        <w:t xml:space="preserve">– </w:t>
      </w:r>
      <w:r w:rsidR="00AE7D24" w:rsidRPr="007E36C6">
        <w:rPr>
          <w:lang w:eastAsia="ja-JP"/>
        </w:rPr>
        <w:t>the</w:t>
      </w:r>
      <w:r w:rsidRPr="007E36C6">
        <w:rPr>
          <w:lang w:eastAsia="ja-JP"/>
        </w:rPr>
        <w:t xml:space="preserve"> UE can have different capabilities </w:t>
      </w:r>
      <w:r w:rsidR="00F316D7" w:rsidRPr="007E36C6">
        <w:rPr>
          <w:lang w:eastAsia="ja-JP"/>
        </w:rPr>
        <w:t>if</w:t>
      </w:r>
      <w:r w:rsidRPr="007E36C6">
        <w:rPr>
          <w:lang w:eastAsia="ja-JP"/>
        </w:rPr>
        <w:t xml:space="preserve"> TDD </w:t>
      </w:r>
      <w:r w:rsidR="00F316D7" w:rsidRPr="007E36C6">
        <w:rPr>
          <w:lang w:eastAsia="ja-JP"/>
        </w:rPr>
        <w:t>or</w:t>
      </w:r>
      <w:r w:rsidRPr="007E36C6">
        <w:rPr>
          <w:lang w:eastAsia="ja-JP"/>
        </w:rPr>
        <w:t xml:space="preserve"> FDD</w:t>
      </w:r>
      <w:r w:rsidR="00F316D7" w:rsidRPr="007E36C6">
        <w:rPr>
          <w:lang w:eastAsia="ja-JP"/>
        </w:rPr>
        <w:t xml:space="preserve"> is used</w:t>
      </w:r>
      <w:r w:rsidR="00C75FA0">
        <w:rPr>
          <w:lang w:eastAsia="ja-JP"/>
        </w:rPr>
        <w:t>;</w:t>
      </w:r>
    </w:p>
    <w:p w14:paraId="5186808D" w14:textId="122E42A3" w:rsidR="00760041" w:rsidRPr="007E36C6" w:rsidRDefault="00760041" w:rsidP="00760041">
      <w:pPr>
        <w:pStyle w:val="BodyText"/>
        <w:numPr>
          <w:ilvl w:val="0"/>
          <w:numId w:val="46"/>
        </w:numPr>
        <w:rPr>
          <w:lang w:eastAsia="ja-JP"/>
        </w:rPr>
      </w:pPr>
      <w:r w:rsidRPr="007E36C6">
        <w:rPr>
          <w:lang w:eastAsia="ja-JP"/>
        </w:rPr>
        <w:t>Per Band</w:t>
      </w:r>
      <w:r w:rsidR="00273081">
        <w:rPr>
          <w:lang w:eastAsia="ja-JP"/>
        </w:rPr>
        <w:t xml:space="preserve"> – </w:t>
      </w:r>
      <w:r w:rsidRPr="007E36C6">
        <w:rPr>
          <w:lang w:eastAsia="ja-JP"/>
        </w:rPr>
        <w:t xml:space="preserve">the UE can have different capabilities </w:t>
      </w:r>
      <w:r w:rsidR="00F316D7" w:rsidRPr="007E36C6">
        <w:rPr>
          <w:lang w:eastAsia="ja-JP"/>
        </w:rPr>
        <w:t>in each</w:t>
      </w:r>
      <w:r w:rsidRPr="007E36C6">
        <w:rPr>
          <w:lang w:eastAsia="ja-JP"/>
        </w:rPr>
        <w:t xml:space="preserve"> band (or band combination) to which is connected.</w:t>
      </w:r>
    </w:p>
    <w:p w14:paraId="2EED3767" w14:textId="4CC0B75B" w:rsidR="00760041" w:rsidRPr="007E36C6" w:rsidRDefault="00760041" w:rsidP="00760041">
      <w:pPr>
        <w:pStyle w:val="BodyText"/>
        <w:rPr>
          <w:lang w:eastAsia="ja-JP"/>
        </w:rPr>
      </w:pPr>
      <w:r w:rsidRPr="007E36C6">
        <w:rPr>
          <w:lang w:eastAsia="ja-JP"/>
        </w:rPr>
        <w:t>The amount of combination</w:t>
      </w:r>
      <w:r w:rsidR="00F316D7" w:rsidRPr="007E36C6">
        <w:rPr>
          <w:lang w:eastAsia="ja-JP"/>
        </w:rPr>
        <w:t>s</w:t>
      </w:r>
      <w:r w:rsidRPr="007E36C6">
        <w:rPr>
          <w:lang w:eastAsia="ja-JP"/>
        </w:rPr>
        <w:t xml:space="preserve"> is virtually unlimited in principle, although some minimum requirements are present. </w:t>
      </w:r>
      <w:r w:rsidR="001A5516" w:rsidRPr="007E36C6">
        <w:rPr>
          <w:lang w:eastAsia="ja-JP"/>
        </w:rPr>
        <w:t>F</w:t>
      </w:r>
      <w:r w:rsidRPr="007E36C6">
        <w:rPr>
          <w:lang w:eastAsia="ja-JP"/>
        </w:rPr>
        <w:t xml:space="preserve">or MBB and URLLC </w:t>
      </w:r>
      <w:r w:rsidR="00F316D7" w:rsidRPr="007E36C6">
        <w:rPr>
          <w:lang w:eastAsia="ja-JP"/>
        </w:rPr>
        <w:t>this</w:t>
      </w:r>
      <w:r w:rsidRPr="007E36C6">
        <w:rPr>
          <w:lang w:eastAsia="ja-JP"/>
        </w:rPr>
        <w:t xml:space="preserve"> might not be a problem,</w:t>
      </w:r>
      <w:r w:rsidR="00E27767" w:rsidRPr="007E36C6">
        <w:rPr>
          <w:lang w:eastAsia="ja-JP"/>
        </w:rPr>
        <w:t xml:space="preserve"> but</w:t>
      </w:r>
      <w:r w:rsidRPr="007E36C6">
        <w:rPr>
          <w:lang w:eastAsia="ja-JP"/>
        </w:rPr>
        <w:t xml:space="preserve"> for </w:t>
      </w:r>
      <w:r w:rsidR="00172588">
        <w:rPr>
          <w:lang w:eastAsia="ja-JP"/>
        </w:rPr>
        <w:t>Redcap</w:t>
      </w:r>
      <w:r w:rsidRPr="007E36C6">
        <w:rPr>
          <w:lang w:eastAsia="ja-JP"/>
        </w:rPr>
        <w:t xml:space="preserve"> having </w:t>
      </w:r>
      <w:r w:rsidR="00C02333">
        <w:rPr>
          <w:lang w:eastAsia="ja-JP"/>
        </w:rPr>
        <w:t>so many</w:t>
      </w:r>
      <w:r w:rsidRPr="007E36C6">
        <w:rPr>
          <w:lang w:eastAsia="ja-JP"/>
        </w:rPr>
        <w:t xml:space="preserve"> combinations </w:t>
      </w:r>
      <w:r w:rsidR="00F316D7" w:rsidRPr="007E36C6">
        <w:rPr>
          <w:lang w:eastAsia="ja-JP"/>
        </w:rPr>
        <w:t>could</w:t>
      </w:r>
      <w:r w:rsidRPr="007E36C6">
        <w:rPr>
          <w:lang w:eastAsia="ja-JP"/>
        </w:rPr>
        <w:t xml:space="preserve"> be a problem from </w:t>
      </w:r>
      <w:r w:rsidR="00F316D7" w:rsidRPr="007E36C6">
        <w:rPr>
          <w:lang w:eastAsia="ja-JP"/>
        </w:rPr>
        <w:t xml:space="preserve">the </w:t>
      </w:r>
      <w:r w:rsidRPr="007E36C6">
        <w:rPr>
          <w:lang w:eastAsia="ja-JP"/>
        </w:rPr>
        <w:t>economy</w:t>
      </w:r>
      <w:r w:rsidR="00336F5E">
        <w:rPr>
          <w:lang w:eastAsia="ja-JP"/>
        </w:rPr>
        <w:t>-</w:t>
      </w:r>
      <w:r w:rsidRPr="007E36C6">
        <w:rPr>
          <w:lang w:eastAsia="ja-JP"/>
        </w:rPr>
        <w:t>of</w:t>
      </w:r>
      <w:r w:rsidR="00336F5E">
        <w:rPr>
          <w:lang w:eastAsia="ja-JP"/>
        </w:rPr>
        <w:t>-</w:t>
      </w:r>
      <w:r w:rsidRPr="007E36C6">
        <w:rPr>
          <w:lang w:eastAsia="ja-JP"/>
        </w:rPr>
        <w:t>scale point of view.</w:t>
      </w:r>
      <w:r w:rsidR="00BE5943" w:rsidRPr="007E36C6">
        <w:rPr>
          <w:lang w:eastAsia="ja-JP"/>
        </w:rPr>
        <w:t xml:space="preserve"> In fact, in order to benefit from the economy of scale, a chipset with specific and reduced capabilities should be produced in very large volumes. Therefore, in practice, only few combinations should be present </w:t>
      </w:r>
      <w:r w:rsidR="00FA5CDC">
        <w:rPr>
          <w:lang w:eastAsia="ja-JP"/>
        </w:rPr>
        <w:t>in</w:t>
      </w:r>
      <w:r w:rsidR="00FA5CDC" w:rsidRPr="007E36C6">
        <w:rPr>
          <w:lang w:eastAsia="ja-JP"/>
        </w:rPr>
        <w:t xml:space="preserve"> </w:t>
      </w:r>
      <w:r w:rsidR="00BE5943" w:rsidRPr="007E36C6">
        <w:rPr>
          <w:lang w:eastAsia="ja-JP"/>
        </w:rPr>
        <w:t>the market.</w:t>
      </w:r>
      <w:r w:rsidR="007223D2" w:rsidRPr="007E36C6">
        <w:rPr>
          <w:lang w:eastAsia="ja-JP"/>
        </w:rPr>
        <w:t xml:space="preserve"> </w:t>
      </w:r>
    </w:p>
    <w:p w14:paraId="1196C783" w14:textId="6C3AB404" w:rsidR="00BE5943" w:rsidRPr="007E36C6" w:rsidRDefault="00BE5943" w:rsidP="00760041">
      <w:pPr>
        <w:pStyle w:val="BodyText"/>
        <w:rPr>
          <w:lang w:eastAsia="ja-JP"/>
        </w:rPr>
      </w:pPr>
      <w:r w:rsidRPr="007E36C6">
        <w:rPr>
          <w:lang w:eastAsia="ja-JP"/>
        </w:rPr>
        <w:t xml:space="preserve">Although these are strictly market-related strategies and discussions, 3GPP </w:t>
      </w:r>
      <w:r w:rsidR="003735FA">
        <w:rPr>
          <w:lang w:eastAsia="ja-JP"/>
        </w:rPr>
        <w:t>can</w:t>
      </w:r>
      <w:r w:rsidR="003735FA" w:rsidRPr="007E36C6">
        <w:rPr>
          <w:lang w:eastAsia="ja-JP"/>
        </w:rPr>
        <w:t xml:space="preserve"> </w:t>
      </w:r>
      <w:r w:rsidRPr="007E36C6">
        <w:rPr>
          <w:lang w:eastAsia="ja-JP"/>
        </w:rPr>
        <w:t xml:space="preserve">facilitate the market development by defining specific </w:t>
      </w:r>
      <w:r w:rsidR="00F316D7" w:rsidRPr="007E36C6">
        <w:rPr>
          <w:lang w:eastAsia="ja-JP"/>
        </w:rPr>
        <w:t>device</w:t>
      </w:r>
      <w:r w:rsidRPr="007E36C6">
        <w:rPr>
          <w:lang w:eastAsia="ja-JP"/>
        </w:rPr>
        <w:t xml:space="preserve"> types with a very limited range of possible configurations.</w:t>
      </w:r>
    </w:p>
    <w:p w14:paraId="742DD91B" w14:textId="19D77F1D" w:rsidR="002F17E2" w:rsidRDefault="002F17E2" w:rsidP="00760041">
      <w:pPr>
        <w:pStyle w:val="BodyText"/>
        <w:rPr>
          <w:lang w:eastAsia="ja-JP"/>
        </w:rPr>
      </w:pPr>
      <w:r w:rsidRPr="007E36C6">
        <w:rPr>
          <w:lang w:eastAsia="ja-JP"/>
        </w:rPr>
        <w:t xml:space="preserve">3GPP could introduce restrictions in the standard </w:t>
      </w:r>
      <w:r w:rsidR="00ED4348">
        <w:rPr>
          <w:lang w:eastAsia="ja-JP"/>
        </w:rPr>
        <w:t>regarding</w:t>
      </w:r>
      <w:r w:rsidRPr="007E36C6">
        <w:rPr>
          <w:lang w:eastAsia="ja-JP"/>
        </w:rPr>
        <w:t xml:space="preserve"> </w:t>
      </w:r>
      <w:r w:rsidR="0008763D">
        <w:rPr>
          <w:lang w:eastAsia="ja-JP"/>
        </w:rPr>
        <w:t>which</w:t>
      </w:r>
      <w:r w:rsidRPr="007E36C6">
        <w:rPr>
          <w:lang w:eastAsia="ja-JP"/>
        </w:rPr>
        <w:t xml:space="preserve"> </w:t>
      </w:r>
      <w:r w:rsidR="00172588">
        <w:rPr>
          <w:lang w:eastAsia="ja-JP"/>
        </w:rPr>
        <w:t>Redcap</w:t>
      </w:r>
      <w:r w:rsidR="005471AE">
        <w:rPr>
          <w:lang w:eastAsia="ja-JP"/>
        </w:rPr>
        <w:t xml:space="preserve"> </w:t>
      </w:r>
      <w:r w:rsidRPr="007E36C6">
        <w:rPr>
          <w:lang w:eastAsia="ja-JP"/>
        </w:rPr>
        <w:t xml:space="preserve">UE capabilities (or certain combinations) are allowed or the standard can allow any combination and then it is up to UE vendors to avoid the production of </w:t>
      </w:r>
      <w:r w:rsidR="00172588">
        <w:rPr>
          <w:lang w:eastAsia="ja-JP"/>
        </w:rPr>
        <w:t>Redcap</w:t>
      </w:r>
      <w:r w:rsidR="005471AE">
        <w:rPr>
          <w:lang w:eastAsia="ja-JP"/>
        </w:rPr>
        <w:t xml:space="preserve"> </w:t>
      </w:r>
      <w:r w:rsidRPr="007E36C6">
        <w:rPr>
          <w:lang w:eastAsia="ja-JP"/>
        </w:rPr>
        <w:t>chipset</w:t>
      </w:r>
      <w:r w:rsidR="00796385">
        <w:rPr>
          <w:lang w:eastAsia="ja-JP"/>
        </w:rPr>
        <w:t>s</w:t>
      </w:r>
      <w:r w:rsidRPr="007E36C6">
        <w:rPr>
          <w:lang w:eastAsia="ja-JP"/>
        </w:rPr>
        <w:t xml:space="preserve"> with multiple combinations of capabilities.</w:t>
      </w:r>
      <w:r w:rsidR="0008527D" w:rsidRPr="007E36C6" w:rsidDel="0008527D">
        <w:rPr>
          <w:lang w:eastAsia="ja-JP"/>
        </w:rPr>
        <w:t xml:space="preserve"> </w:t>
      </w:r>
    </w:p>
    <w:p w14:paraId="575F87A0" w14:textId="73D8AE35" w:rsidR="0008763D" w:rsidRDefault="0008763D" w:rsidP="00760041">
      <w:pPr>
        <w:pStyle w:val="BodyText"/>
        <w:rPr>
          <w:lang w:eastAsia="ja-JP"/>
        </w:rPr>
      </w:pPr>
      <w:r>
        <w:rPr>
          <w:lang w:eastAsia="ja-JP"/>
        </w:rPr>
        <w:t>We also believe that, in case it is decided that 3GPP should introduce restrictions for the UE capabilit</w:t>
      </w:r>
      <w:r w:rsidR="00671849">
        <w:rPr>
          <w:lang w:eastAsia="ja-JP"/>
        </w:rPr>
        <w:t>y</w:t>
      </w:r>
      <w:r>
        <w:rPr>
          <w:lang w:eastAsia="ja-JP"/>
        </w:rPr>
        <w:t xml:space="preserve"> combinations or should introduce the concept of UE type, how to capture</w:t>
      </w:r>
      <w:r w:rsidR="00E26E66">
        <w:rPr>
          <w:lang w:eastAsia="ja-JP"/>
        </w:rPr>
        <w:t xml:space="preserve"> in specification</w:t>
      </w:r>
      <w:r>
        <w:rPr>
          <w:lang w:eastAsia="ja-JP"/>
        </w:rPr>
        <w:t xml:space="preserve"> this concept can be postponed to the normative phase.</w:t>
      </w:r>
    </w:p>
    <w:p w14:paraId="47DA6F6B" w14:textId="1FB98CB3" w:rsidR="00292473" w:rsidRPr="00425CA8" w:rsidRDefault="00C801D9" w:rsidP="00C801D9">
      <w:pPr>
        <w:pStyle w:val="Observation"/>
      </w:pPr>
      <w:bookmarkStart w:id="2" w:name="_Toc40452725"/>
      <w:bookmarkStart w:id="3" w:name="_Toc40463999"/>
      <w:bookmarkStart w:id="4" w:name="_Toc40464155"/>
      <w:bookmarkStart w:id="5" w:name="_Toc40435849"/>
      <w:bookmarkStart w:id="6" w:name="_Toc40491421"/>
      <w:bookmarkEnd w:id="2"/>
      <w:bookmarkEnd w:id="3"/>
      <w:bookmarkEnd w:id="4"/>
      <w:bookmarkEnd w:id="5"/>
      <w:r>
        <w:t>It needs to be discussed</w:t>
      </w:r>
      <w:r w:rsidR="0008763D">
        <w:t xml:space="preserve"> if NR </w:t>
      </w:r>
      <w:r w:rsidR="00172588">
        <w:t>Redcap</w:t>
      </w:r>
      <w:r w:rsidR="0008763D">
        <w:t xml:space="preserve"> device types should be introduced or if it should reuse the UE capability framework (with new lower capabilities)</w:t>
      </w:r>
      <w:r w:rsidR="002C2BAC">
        <w:t>.</w:t>
      </w:r>
      <w:bookmarkEnd w:id="6"/>
      <w:r w:rsidR="00F85367">
        <w:t xml:space="preserve"> </w:t>
      </w:r>
    </w:p>
    <w:p w14:paraId="5F36C98B" w14:textId="7106D882" w:rsidR="00BA08D9" w:rsidRDefault="00BA08D9" w:rsidP="00BA08D9">
      <w:pPr>
        <w:pStyle w:val="Heading2"/>
      </w:pPr>
      <w:bookmarkStart w:id="7" w:name="_Ref39843424"/>
      <w:r>
        <w:t>2.2</w:t>
      </w:r>
      <w:r w:rsidR="00CF62FB">
        <w:tab/>
      </w:r>
      <w:r w:rsidR="00F66D22">
        <w:t>I</w:t>
      </w:r>
      <w:r>
        <w:t>nitial access</w:t>
      </w:r>
      <w:bookmarkEnd w:id="7"/>
    </w:p>
    <w:p w14:paraId="32521FE4" w14:textId="2B00E4CD" w:rsidR="00645CA1" w:rsidRPr="00425CA8" w:rsidRDefault="002D3788" w:rsidP="002D3788">
      <w:pPr>
        <w:pStyle w:val="BodyText"/>
        <w:rPr>
          <w:lang w:eastAsia="ja-JP"/>
        </w:rPr>
      </w:pPr>
      <w:r w:rsidRPr="00425CA8">
        <w:rPr>
          <w:lang w:eastAsia="ja-JP"/>
        </w:rPr>
        <w:t xml:space="preserve">One of the most critical phases in data transmission is the initial access. In fact, before the UE has been identified in Msg3 or Msg5, the gNB is not aware of its capabilities. </w:t>
      </w:r>
      <w:r w:rsidR="00F316D7" w:rsidRPr="00425CA8">
        <w:rPr>
          <w:lang w:eastAsia="ja-JP"/>
        </w:rPr>
        <w:t>In legacy NR</w:t>
      </w:r>
      <w:r w:rsidR="001F3268" w:rsidRPr="00425CA8">
        <w:rPr>
          <w:lang w:eastAsia="ja-JP"/>
        </w:rPr>
        <w:t>,</w:t>
      </w:r>
      <w:r w:rsidR="00F316D7" w:rsidRPr="00425CA8">
        <w:rPr>
          <w:lang w:eastAsia="ja-JP"/>
        </w:rPr>
        <w:t xml:space="preserve"> the minimum UE capabilities are known, </w:t>
      </w:r>
      <w:r w:rsidR="00D05177">
        <w:rPr>
          <w:lang w:eastAsia="ja-JP"/>
        </w:rPr>
        <w:t>but</w:t>
      </w:r>
      <w:r w:rsidRPr="00425CA8">
        <w:rPr>
          <w:lang w:eastAsia="ja-JP"/>
        </w:rPr>
        <w:t xml:space="preserve"> it could happen that </w:t>
      </w:r>
      <w:r w:rsidR="007F6F2B" w:rsidRPr="00425CA8">
        <w:rPr>
          <w:lang w:eastAsia="ja-JP"/>
        </w:rPr>
        <w:t xml:space="preserve">the lowest </w:t>
      </w:r>
      <w:r w:rsidR="00172588">
        <w:rPr>
          <w:lang w:eastAsia="ja-JP"/>
        </w:rPr>
        <w:t>Redcap</w:t>
      </w:r>
      <w:r w:rsidR="007F6F2B" w:rsidRPr="00425CA8">
        <w:rPr>
          <w:lang w:eastAsia="ja-JP"/>
        </w:rPr>
        <w:t xml:space="preserve"> capabilities are not </w:t>
      </w:r>
      <w:proofErr w:type="gramStart"/>
      <w:r w:rsidR="007F6F2B" w:rsidRPr="00425CA8">
        <w:rPr>
          <w:lang w:eastAsia="ja-JP"/>
        </w:rPr>
        <w:t>sufficient</w:t>
      </w:r>
      <w:proofErr w:type="gramEnd"/>
      <w:r w:rsidR="007F6F2B" w:rsidRPr="00425CA8">
        <w:rPr>
          <w:lang w:eastAsia="ja-JP"/>
        </w:rPr>
        <w:t xml:space="preserve"> to perform the legacy initia</w:t>
      </w:r>
      <w:r w:rsidR="007E7758" w:rsidRPr="00425CA8">
        <w:rPr>
          <w:lang w:eastAsia="ja-JP"/>
        </w:rPr>
        <w:t>l access.</w:t>
      </w:r>
      <w:r w:rsidR="00E33BA4">
        <w:rPr>
          <w:lang w:eastAsia="ja-JP"/>
        </w:rPr>
        <w:t xml:space="preserve"> For instance, the UE bandwidth may not be </w:t>
      </w:r>
      <w:r w:rsidR="00A151C4">
        <w:rPr>
          <w:lang w:eastAsia="ja-JP"/>
        </w:rPr>
        <w:t>enough</w:t>
      </w:r>
      <w:r w:rsidR="00E33BA4">
        <w:rPr>
          <w:lang w:eastAsia="ja-JP"/>
        </w:rPr>
        <w:t xml:space="preserve"> to perform the legacy initial access due to the larger size of CORESET</w:t>
      </w:r>
      <w:r w:rsidR="00037481">
        <w:rPr>
          <w:lang w:eastAsia="ja-JP"/>
        </w:rPr>
        <w:t>#</w:t>
      </w:r>
      <w:r w:rsidR="00E33BA4">
        <w:rPr>
          <w:lang w:eastAsia="ja-JP"/>
        </w:rPr>
        <w:t>0.</w:t>
      </w:r>
      <w:r w:rsidR="007E7758" w:rsidRPr="00425CA8">
        <w:rPr>
          <w:lang w:eastAsia="ja-JP"/>
        </w:rPr>
        <w:t xml:space="preserve"> </w:t>
      </w:r>
      <w:r w:rsidR="00645CA1" w:rsidRPr="00425CA8">
        <w:rPr>
          <w:lang w:eastAsia="ja-JP"/>
        </w:rPr>
        <w:t xml:space="preserve">It may also be the case that special </w:t>
      </w:r>
      <w:r w:rsidR="00D05177">
        <w:rPr>
          <w:lang w:eastAsia="ja-JP"/>
        </w:rPr>
        <w:t xml:space="preserve">features, not present for the lowest </w:t>
      </w:r>
      <w:r w:rsidR="00D05177">
        <w:rPr>
          <w:lang w:eastAsia="ja-JP"/>
        </w:rPr>
        <w:lastRenderedPageBreak/>
        <w:t xml:space="preserve">complexity </w:t>
      </w:r>
      <w:r w:rsidR="00172588">
        <w:rPr>
          <w:lang w:eastAsia="ja-JP"/>
        </w:rPr>
        <w:t>Redcap</w:t>
      </w:r>
      <w:r w:rsidR="00D05177">
        <w:rPr>
          <w:lang w:eastAsia="ja-JP"/>
        </w:rPr>
        <w:t xml:space="preserve"> UEs</w:t>
      </w:r>
      <w:r w:rsidR="00645CA1" w:rsidRPr="00425CA8">
        <w:rPr>
          <w:lang w:eastAsia="ja-JP"/>
        </w:rPr>
        <w:t xml:space="preserve"> </w:t>
      </w:r>
      <w:r w:rsidR="00AE7D24">
        <w:rPr>
          <w:lang w:eastAsia="ja-JP"/>
        </w:rPr>
        <w:t xml:space="preserve">and not relevant for the Initial Access, </w:t>
      </w:r>
      <w:r w:rsidR="00645CA1" w:rsidRPr="00425CA8">
        <w:rPr>
          <w:lang w:eastAsia="ja-JP"/>
        </w:rPr>
        <w:t xml:space="preserve">are required for some of the use cases considered in the </w:t>
      </w:r>
      <w:r w:rsidR="00172588">
        <w:rPr>
          <w:lang w:eastAsia="ja-JP"/>
        </w:rPr>
        <w:t>Redcap</w:t>
      </w:r>
      <w:r w:rsidR="00645CA1" w:rsidRPr="00425CA8">
        <w:rPr>
          <w:lang w:eastAsia="ja-JP"/>
        </w:rPr>
        <w:t xml:space="preserve"> SI</w:t>
      </w:r>
      <w:r w:rsidR="00D05177">
        <w:rPr>
          <w:lang w:eastAsia="ja-JP"/>
        </w:rPr>
        <w:t xml:space="preserve">, for instance higher MIMO capabilities for </w:t>
      </w:r>
      <w:r w:rsidR="000D682B">
        <w:rPr>
          <w:lang w:eastAsia="ja-JP"/>
        </w:rPr>
        <w:t>high end wearables</w:t>
      </w:r>
      <w:r w:rsidR="00645CA1" w:rsidRPr="00425CA8">
        <w:rPr>
          <w:lang w:eastAsia="ja-JP"/>
        </w:rPr>
        <w:t xml:space="preserve">. </w:t>
      </w:r>
    </w:p>
    <w:p w14:paraId="765A27D2" w14:textId="6B0F0D87" w:rsidR="00F316D7" w:rsidRDefault="00FB75DD" w:rsidP="002D3788">
      <w:pPr>
        <w:pStyle w:val="BodyText"/>
      </w:pPr>
      <w:r>
        <w:rPr>
          <w:lang w:eastAsia="ja-JP"/>
        </w:rPr>
        <w:t xml:space="preserve">It is desirable, from system operation point of view and for avoiding any specification work needed, that all the </w:t>
      </w:r>
      <w:r w:rsidR="00172588">
        <w:rPr>
          <w:lang w:eastAsia="ja-JP"/>
        </w:rPr>
        <w:t>Redcap</w:t>
      </w:r>
      <w:r>
        <w:rPr>
          <w:lang w:eastAsia="ja-JP"/>
        </w:rPr>
        <w:t xml:space="preserve"> UEs can work with the legacy initial access scheme. If that is not possible</w:t>
      </w:r>
      <w:r w:rsidR="00875055" w:rsidRPr="00425CA8">
        <w:t xml:space="preserve">, </w:t>
      </w:r>
      <w:r w:rsidR="00645CA1" w:rsidRPr="00425CA8">
        <w:t xml:space="preserve">it is </w:t>
      </w:r>
      <w:proofErr w:type="gramStart"/>
      <w:r w:rsidR="00645CA1" w:rsidRPr="00425CA8">
        <w:t>preferred to have</w:t>
      </w:r>
      <w:proofErr w:type="gramEnd"/>
      <w:r w:rsidR="00645CA1" w:rsidRPr="00425CA8">
        <w:t xml:space="preserve"> a unified initial access scheme, at least for the </w:t>
      </w:r>
      <w:r w:rsidR="00172588">
        <w:t>Redcap</w:t>
      </w:r>
      <w:r w:rsidR="00645CA1" w:rsidRPr="00425CA8">
        <w:t xml:space="preserve"> UEs</w:t>
      </w:r>
      <w:r w:rsidR="00E33BA4">
        <w:t>,</w:t>
      </w:r>
      <w:r w:rsidR="00645CA1" w:rsidRPr="00425CA8">
        <w:t xml:space="preserve"> to minimize the impacts on the </w:t>
      </w:r>
      <w:r w:rsidR="001405AF" w:rsidRPr="00425CA8">
        <w:t>specification</w:t>
      </w:r>
      <w:r w:rsidR="00645CA1" w:rsidRPr="00425CA8">
        <w:t xml:space="preserve"> and reduce the configuration</w:t>
      </w:r>
      <w:r w:rsidR="001405AF" w:rsidRPr="00425CA8">
        <w:t xml:space="preserve"> </w:t>
      </w:r>
      <w:r w:rsidR="00875055" w:rsidRPr="00425CA8">
        <w:t>complexity</w:t>
      </w:r>
      <w:r w:rsidR="00645CA1" w:rsidRPr="00425CA8">
        <w:t xml:space="preserve">. Therefore, as the first step we may consider </w:t>
      </w:r>
      <w:r w:rsidR="00FF5D17" w:rsidRPr="00425CA8">
        <w:t>designing</w:t>
      </w:r>
      <w:r w:rsidR="00645CA1" w:rsidRPr="00425CA8">
        <w:t xml:space="preserve"> the initial access scheme based on the </w:t>
      </w:r>
      <w:r w:rsidR="00875055" w:rsidRPr="00425CA8">
        <w:t xml:space="preserve">least capable </w:t>
      </w:r>
      <w:r w:rsidR="00172588">
        <w:t>Redcap</w:t>
      </w:r>
      <w:r w:rsidR="00F316D7" w:rsidRPr="00425CA8">
        <w:t xml:space="preserve"> </w:t>
      </w:r>
      <w:r w:rsidR="00875055" w:rsidRPr="00425CA8">
        <w:t>UE.</w:t>
      </w:r>
      <w:r w:rsidR="00645CA1">
        <w:t xml:space="preserve"> </w:t>
      </w:r>
      <w:r w:rsidR="00FA5CDC">
        <w:t xml:space="preserve">Following this idea, more complex </w:t>
      </w:r>
      <w:r w:rsidR="00172588">
        <w:t>Redcap</w:t>
      </w:r>
      <w:r w:rsidR="00FA5CDC">
        <w:t xml:space="preserve"> UEs </w:t>
      </w:r>
      <w:r w:rsidR="00703EB4">
        <w:t>(if they were to exist)</w:t>
      </w:r>
      <w:r w:rsidR="00FA5CDC">
        <w:t xml:space="preserve"> could either use the legacy Initial Access (if they are capable) or the new Initial Access (if introduced) and then be configured appropriately by the network after their capabilities are known.</w:t>
      </w:r>
    </w:p>
    <w:p w14:paraId="2A09C1FF" w14:textId="6E671CB4" w:rsidR="000D682B" w:rsidRDefault="005A5EC6" w:rsidP="00C801D9">
      <w:pPr>
        <w:pStyle w:val="Observation"/>
      </w:pPr>
      <w:bookmarkStart w:id="8" w:name="_Toc40491422"/>
      <w:r w:rsidRPr="00297C82">
        <w:t>I</w:t>
      </w:r>
      <w:r w:rsidR="00C801D9">
        <w:t xml:space="preserve">t is </w:t>
      </w:r>
      <w:proofErr w:type="gramStart"/>
      <w:r w:rsidR="00C801D9">
        <w:t>preferred to have</w:t>
      </w:r>
      <w:proofErr w:type="gramEnd"/>
      <w:r w:rsidRPr="00297C82">
        <w:t xml:space="preserve"> a</w:t>
      </w:r>
      <w:r w:rsidR="00FA5CDC" w:rsidRPr="00297C82">
        <w:t xml:space="preserve">t most one </w:t>
      </w:r>
      <w:r w:rsidR="00F5611E">
        <w:t xml:space="preserve">new </w:t>
      </w:r>
      <w:r w:rsidR="00FA5CDC" w:rsidRPr="00297C82">
        <w:t xml:space="preserve">initial access scheme and framework based on the least capable </w:t>
      </w:r>
      <w:r w:rsidR="00172588">
        <w:t>Redcap</w:t>
      </w:r>
      <w:r w:rsidR="00FA5CDC" w:rsidRPr="00297C82">
        <w:t xml:space="preserve"> UE</w:t>
      </w:r>
      <w:r w:rsidR="00C801D9">
        <w:t xml:space="preserve">, should a new </w:t>
      </w:r>
      <w:r w:rsidR="00C801D9" w:rsidRPr="00297C82">
        <w:t>initial access scheme and framework</w:t>
      </w:r>
      <w:r w:rsidR="00C801D9">
        <w:t xml:space="preserve"> need to be </w:t>
      </w:r>
      <w:r w:rsidR="00353354">
        <w:t>introduced</w:t>
      </w:r>
      <w:r w:rsidR="00FA5CDC" w:rsidRPr="00297C82">
        <w:t>.</w:t>
      </w:r>
      <w:bookmarkEnd w:id="8"/>
      <w:r w:rsidR="00FA5CDC" w:rsidRPr="00297C82">
        <w:t xml:space="preserve"> </w:t>
      </w:r>
    </w:p>
    <w:p w14:paraId="315F4073" w14:textId="09811173" w:rsidR="00FA5CDC" w:rsidRPr="00297C82" w:rsidRDefault="005A5EC6" w:rsidP="00AE7D24">
      <w:pPr>
        <w:pStyle w:val="Observation"/>
      </w:pPr>
      <w:bookmarkStart w:id="9" w:name="_Toc40491423"/>
      <w:r>
        <w:t>M</w:t>
      </w:r>
      <w:r w:rsidRPr="00297C82">
        <w:t xml:space="preserve">ore complex </w:t>
      </w:r>
      <w:r w:rsidR="00172588">
        <w:t>Redcap</w:t>
      </w:r>
      <w:r w:rsidRPr="00297C82">
        <w:t xml:space="preserve"> UEs </w:t>
      </w:r>
      <w:r w:rsidR="00585B9A">
        <w:t>(if any)</w:t>
      </w:r>
      <w:r w:rsidRPr="00297C82">
        <w:t xml:space="preserve"> </w:t>
      </w:r>
      <w:r w:rsidR="000D682B">
        <w:t>can</w:t>
      </w:r>
      <w:r w:rsidRPr="00297C82">
        <w:t xml:space="preserve"> use </w:t>
      </w:r>
      <w:r w:rsidR="00924DD4">
        <w:t xml:space="preserve">either </w:t>
      </w:r>
      <w:r w:rsidRPr="00297C82">
        <w:t>the legacy Initial Access (if capable) or the new Initial Access and then be configured appropriately after UE capabilities are known by the Network</w:t>
      </w:r>
      <w:r w:rsidR="003F6F82">
        <w:t>.</w:t>
      </w:r>
      <w:bookmarkEnd w:id="9"/>
    </w:p>
    <w:p w14:paraId="646AAB17" w14:textId="06A193AA" w:rsidR="00BA08D9" w:rsidRPr="00425CA8" w:rsidRDefault="00223B57" w:rsidP="00AE7D24">
      <w:pPr>
        <w:pStyle w:val="BodyText"/>
      </w:pPr>
      <w:r>
        <w:rPr>
          <w:lang w:eastAsia="en-GB"/>
        </w:rPr>
        <w:t xml:space="preserve">Further considerations on how to identify </w:t>
      </w:r>
      <w:r w:rsidR="00733C95">
        <w:rPr>
          <w:lang w:eastAsia="en-GB"/>
        </w:rPr>
        <w:t>a</w:t>
      </w:r>
      <w:r>
        <w:rPr>
          <w:lang w:eastAsia="en-GB"/>
        </w:rPr>
        <w:t xml:space="preserve"> </w:t>
      </w:r>
      <w:r w:rsidR="00172588">
        <w:rPr>
          <w:lang w:eastAsia="en-GB"/>
        </w:rPr>
        <w:t>Redcap</w:t>
      </w:r>
      <w:r>
        <w:rPr>
          <w:lang w:eastAsia="en-GB"/>
        </w:rPr>
        <w:t xml:space="preserve"> </w:t>
      </w:r>
      <w:r w:rsidR="00733C95">
        <w:rPr>
          <w:lang w:eastAsia="en-GB"/>
        </w:rPr>
        <w:t>UE</w:t>
      </w:r>
      <w:r>
        <w:rPr>
          <w:lang w:eastAsia="en-GB"/>
        </w:rPr>
        <w:t xml:space="preserve"> or set of capabilities</w:t>
      </w:r>
      <w:r w:rsidR="00733C95">
        <w:rPr>
          <w:lang w:eastAsia="en-GB"/>
        </w:rPr>
        <w:t xml:space="preserve"> during the Initial Access to provide the appropriate signalling are proposed in Section 2.4.</w:t>
      </w:r>
      <w:bookmarkStart w:id="10" w:name="_Toc39844563"/>
      <w:bookmarkStart w:id="11" w:name="_Toc39844582"/>
      <w:bookmarkEnd w:id="10"/>
      <w:bookmarkEnd w:id="11"/>
    </w:p>
    <w:p w14:paraId="2B3D8486" w14:textId="64C21064" w:rsidR="00ED78F4" w:rsidRDefault="00A65336" w:rsidP="00A65336">
      <w:pPr>
        <w:pStyle w:val="Heading2"/>
        <w:ind w:left="0" w:firstLine="0"/>
      </w:pPr>
      <w:r>
        <w:t>2.3</w:t>
      </w:r>
      <w:r w:rsidR="00CF62FB">
        <w:tab/>
      </w:r>
      <w:r w:rsidR="00CF62FB">
        <w:tab/>
      </w:r>
      <w:r>
        <w:t>Use case requirements</w:t>
      </w:r>
      <w:r w:rsidR="00B74585">
        <w:t xml:space="preserve"> and standardization framework</w:t>
      </w:r>
    </w:p>
    <w:p w14:paraId="17A50948" w14:textId="2D8B947B" w:rsidR="00EA4E9F" w:rsidRPr="00425CA8" w:rsidRDefault="00875055" w:rsidP="00E92EFC">
      <w:pPr>
        <w:pStyle w:val="BodyText"/>
        <w:rPr>
          <w:lang w:eastAsia="ja-JP"/>
        </w:rPr>
      </w:pPr>
      <w:r w:rsidRPr="00425CA8">
        <w:rPr>
          <w:lang w:eastAsia="ja-JP"/>
        </w:rPr>
        <w:t xml:space="preserve">The three main use cases included in the study item present very different requirements in terms of </w:t>
      </w:r>
      <w:r w:rsidR="00EA4E9F" w:rsidRPr="00425CA8">
        <w:rPr>
          <w:lang w:eastAsia="ja-JP"/>
        </w:rPr>
        <w:t>data rate, latency</w:t>
      </w:r>
      <w:r w:rsidR="00906FE1" w:rsidRPr="00425CA8">
        <w:rPr>
          <w:lang w:eastAsia="ja-JP"/>
        </w:rPr>
        <w:t>,</w:t>
      </w:r>
      <w:r w:rsidR="00EA4E9F" w:rsidRPr="00425CA8">
        <w:rPr>
          <w:lang w:eastAsia="ja-JP"/>
        </w:rPr>
        <w:t xml:space="preserve"> and battery life.</w:t>
      </w:r>
      <w:r w:rsidR="005B386D">
        <w:rPr>
          <w:lang w:eastAsia="ja-JP"/>
        </w:rPr>
        <w:t xml:space="preserve"> </w:t>
      </w:r>
      <w:r w:rsidR="00EA4E9F" w:rsidRPr="00425CA8">
        <w:rPr>
          <w:lang w:eastAsia="ja-JP"/>
        </w:rPr>
        <w:t xml:space="preserve">Also, </w:t>
      </w:r>
      <w:r w:rsidR="00ED5A0E" w:rsidRPr="00425CA8">
        <w:rPr>
          <w:lang w:eastAsia="ja-JP"/>
        </w:rPr>
        <w:t>for a given</w:t>
      </w:r>
      <w:r w:rsidR="00EA4E9F" w:rsidRPr="00425CA8">
        <w:rPr>
          <w:lang w:eastAsia="ja-JP"/>
        </w:rPr>
        <w:t xml:space="preserve"> use case</w:t>
      </w:r>
      <w:r w:rsidR="00147774" w:rsidRPr="00425CA8">
        <w:rPr>
          <w:lang w:eastAsia="ja-JP"/>
        </w:rPr>
        <w:t>,</w:t>
      </w:r>
      <w:r w:rsidR="00EA4E9F" w:rsidRPr="00425CA8">
        <w:rPr>
          <w:lang w:eastAsia="ja-JP"/>
        </w:rPr>
        <w:t xml:space="preserve"> it is possible to identify specific sub-cases with different requirements that could potentially lead to a different definition of the technology.</w:t>
      </w:r>
      <w:r w:rsidR="00ED5A0E" w:rsidRPr="00425CA8">
        <w:rPr>
          <w:lang w:eastAsia="ja-JP"/>
        </w:rPr>
        <w:t xml:space="preserve"> </w:t>
      </w:r>
      <w:r w:rsidR="00EA4E9F" w:rsidRPr="00425CA8">
        <w:rPr>
          <w:lang w:eastAsia="ja-JP"/>
        </w:rPr>
        <w:t xml:space="preserve">For instance, the Industrial </w:t>
      </w:r>
      <w:r w:rsidR="007516EA" w:rsidRPr="00425CA8">
        <w:rPr>
          <w:lang w:eastAsia="ja-JP"/>
        </w:rPr>
        <w:t xml:space="preserve">Wireless </w:t>
      </w:r>
      <w:r w:rsidR="00EA4E9F" w:rsidRPr="00425CA8">
        <w:rPr>
          <w:lang w:eastAsia="ja-JP"/>
        </w:rPr>
        <w:t>Sensor</w:t>
      </w:r>
      <w:r w:rsidR="00324C2D">
        <w:rPr>
          <w:lang w:eastAsia="ja-JP"/>
        </w:rPr>
        <w:t xml:space="preserve"> Network</w:t>
      </w:r>
      <w:r w:rsidR="00EA4E9F" w:rsidRPr="00425CA8">
        <w:rPr>
          <w:lang w:eastAsia="ja-JP"/>
        </w:rPr>
        <w:t xml:space="preserve"> (IWSN) </w:t>
      </w:r>
      <w:r w:rsidR="00BA22D9" w:rsidRPr="00425CA8">
        <w:rPr>
          <w:lang w:eastAsia="ja-JP"/>
        </w:rPr>
        <w:t>use case</w:t>
      </w:r>
      <w:r w:rsidR="00EA4E9F" w:rsidRPr="00425CA8">
        <w:rPr>
          <w:lang w:eastAsia="ja-JP"/>
        </w:rPr>
        <w:t xml:space="preserve"> is characterized by 100 ms latency, apart from safety-related sensors, for which the latency should be 5-10 ms.</w:t>
      </w:r>
      <w:r w:rsidR="00ED5A0E" w:rsidRPr="00425CA8">
        <w:rPr>
          <w:lang w:eastAsia="ja-JP"/>
        </w:rPr>
        <w:t xml:space="preserve"> </w:t>
      </w:r>
      <w:r w:rsidR="00EA4E9F" w:rsidRPr="00425CA8">
        <w:rPr>
          <w:lang w:eastAsia="ja-JP"/>
        </w:rPr>
        <w:t>Another example is the wearable case that includes many different scenarios, from demanding services requiring a peak rate of 150 Mbps to sparser sensor reporting such as heart rate.</w:t>
      </w:r>
    </w:p>
    <w:p w14:paraId="265E6B0B" w14:textId="58946654" w:rsidR="00EA4E9F" w:rsidRDefault="00EA4E9F" w:rsidP="00E92EFC">
      <w:pPr>
        <w:pStyle w:val="BodyText"/>
        <w:rPr>
          <w:lang w:eastAsia="ja-JP"/>
        </w:rPr>
      </w:pPr>
      <w:r w:rsidRPr="00425CA8">
        <w:rPr>
          <w:lang w:eastAsia="ja-JP"/>
        </w:rPr>
        <w:t xml:space="preserve">Notice that the battery life </w:t>
      </w:r>
      <w:r w:rsidR="00760DEE">
        <w:rPr>
          <w:lang w:eastAsia="ja-JP"/>
        </w:rPr>
        <w:t>evaluations</w:t>
      </w:r>
      <w:r w:rsidR="00760DEE" w:rsidRPr="00425CA8">
        <w:rPr>
          <w:lang w:eastAsia="ja-JP"/>
        </w:rPr>
        <w:t xml:space="preserve"> </w:t>
      </w:r>
      <w:r w:rsidR="00760DEE">
        <w:rPr>
          <w:lang w:eastAsia="ja-JP"/>
        </w:rPr>
        <w:t>a traffic model must be defined first in 3GPP to make sure the requirements are fulfilled.</w:t>
      </w:r>
      <w:r w:rsidR="00760DEE" w:rsidRPr="00425CA8" w:rsidDel="00760DEE">
        <w:rPr>
          <w:lang w:eastAsia="ja-JP"/>
        </w:rPr>
        <w:t xml:space="preserve"> </w:t>
      </w:r>
    </w:p>
    <w:p w14:paraId="561FF131" w14:textId="27F7DD33" w:rsidR="00760DEE" w:rsidRPr="00425CA8" w:rsidRDefault="00760DEE" w:rsidP="00AE7D24">
      <w:pPr>
        <w:pStyle w:val="Observation"/>
      </w:pPr>
      <w:bookmarkStart w:id="12" w:name="_Toc40491424"/>
      <w:r>
        <w:t>For battery life evaluations, a traffic model must be first defined in 3GPP</w:t>
      </w:r>
      <w:bookmarkEnd w:id="12"/>
    </w:p>
    <w:p w14:paraId="4B5D36EB" w14:textId="215BC76F" w:rsidR="005514F5" w:rsidRPr="00425CA8" w:rsidRDefault="00EA4E9F" w:rsidP="00AE7D24">
      <w:pPr>
        <w:jc w:val="both"/>
        <w:rPr>
          <w:lang w:eastAsia="ja-JP"/>
        </w:rPr>
      </w:pPr>
      <w:r w:rsidRPr="00425CA8">
        <w:rPr>
          <w:lang w:eastAsia="ja-JP"/>
        </w:rPr>
        <w:t xml:space="preserve">Based on these considerations </w:t>
      </w:r>
      <w:r w:rsidR="005514F5" w:rsidRPr="00425CA8">
        <w:rPr>
          <w:lang w:eastAsia="ja-JP"/>
        </w:rPr>
        <w:t xml:space="preserve">and what </w:t>
      </w:r>
      <w:r w:rsidR="0090471B" w:rsidRPr="00425CA8">
        <w:rPr>
          <w:lang w:eastAsia="ja-JP"/>
        </w:rPr>
        <w:t xml:space="preserve">is </w:t>
      </w:r>
      <w:r w:rsidR="005514F5" w:rsidRPr="00425CA8">
        <w:rPr>
          <w:lang w:eastAsia="ja-JP"/>
        </w:rPr>
        <w:t xml:space="preserve">discussed in </w:t>
      </w:r>
      <w:r w:rsidR="005514F5">
        <w:rPr>
          <w:lang w:eastAsia="ja-JP"/>
        </w:rPr>
        <w:fldChar w:fldCharType="begin"/>
      </w:r>
      <w:r w:rsidR="005514F5" w:rsidRPr="00425CA8">
        <w:rPr>
          <w:lang w:eastAsia="ja-JP"/>
        </w:rPr>
        <w:instrText xml:space="preserve"> REF _Ref31717919 \r \h </w:instrText>
      </w:r>
      <w:r w:rsidR="005514F5">
        <w:rPr>
          <w:lang w:eastAsia="ja-JP"/>
        </w:rPr>
      </w:r>
      <w:r w:rsidR="005514F5">
        <w:rPr>
          <w:lang w:eastAsia="ja-JP"/>
        </w:rPr>
        <w:fldChar w:fldCharType="separate"/>
      </w:r>
      <w:r w:rsidR="0085109F">
        <w:rPr>
          <w:lang w:eastAsia="ja-JP"/>
        </w:rPr>
        <w:t>[4]</w:t>
      </w:r>
      <w:r w:rsidR="005514F5">
        <w:rPr>
          <w:lang w:eastAsia="ja-JP"/>
        </w:rPr>
        <w:fldChar w:fldCharType="end"/>
      </w:r>
      <w:r w:rsidR="005514F5" w:rsidRPr="00425CA8">
        <w:rPr>
          <w:lang w:eastAsia="ja-JP"/>
        </w:rPr>
        <w:t xml:space="preserve">, </w:t>
      </w:r>
      <w:r w:rsidRPr="00425CA8">
        <w:rPr>
          <w:lang w:eastAsia="ja-JP"/>
        </w:rPr>
        <w:t xml:space="preserve">we summarized the use cases requirements and potential technological solutions in </w:t>
      </w:r>
      <w:r w:rsidR="00FB75DD">
        <w:rPr>
          <w:lang w:eastAsia="ja-JP"/>
        </w:rPr>
        <w:fldChar w:fldCharType="begin"/>
      </w:r>
      <w:r w:rsidR="00FB75DD">
        <w:rPr>
          <w:lang w:eastAsia="ja-JP"/>
        </w:rPr>
        <w:instrText xml:space="preserve"> REF _Ref40433440 \h </w:instrText>
      </w:r>
      <w:r w:rsidR="00FB75DD">
        <w:rPr>
          <w:lang w:eastAsia="ja-JP"/>
        </w:rPr>
      </w:r>
      <w:r w:rsidR="00FB75DD">
        <w:rPr>
          <w:lang w:eastAsia="ja-JP"/>
        </w:rPr>
        <w:fldChar w:fldCharType="separate"/>
      </w:r>
      <w:r w:rsidR="0085109F">
        <w:t xml:space="preserve">Table </w:t>
      </w:r>
      <w:r w:rsidR="0085109F">
        <w:rPr>
          <w:noProof/>
        </w:rPr>
        <w:t>1</w:t>
      </w:r>
      <w:r w:rsidR="00FB75DD">
        <w:rPr>
          <w:lang w:eastAsia="ja-JP"/>
        </w:rPr>
        <w:fldChar w:fldCharType="end"/>
      </w:r>
      <w:r w:rsidR="004E0B2B">
        <w:rPr>
          <w:lang w:eastAsia="ja-JP"/>
        </w:rPr>
        <w:t>, t</w:t>
      </w:r>
      <w:r w:rsidR="00E92EFC" w:rsidRPr="00425CA8">
        <w:rPr>
          <w:lang w:eastAsia="ja-JP"/>
        </w:rPr>
        <w:t>ogether with legacy eMBB as a reference.</w:t>
      </w:r>
    </w:p>
    <w:p w14:paraId="1F3E5176" w14:textId="56E8EF58" w:rsidR="00760DEE" w:rsidRDefault="00760DEE" w:rsidP="00AE7D24">
      <w:pPr>
        <w:pStyle w:val="Caption"/>
        <w:keepNext/>
        <w:jc w:val="center"/>
      </w:pPr>
      <w:bookmarkStart w:id="13" w:name="_Ref40433440"/>
      <w:r>
        <w:lastRenderedPageBreak/>
        <w:t xml:space="preserve">Table </w:t>
      </w:r>
      <w:r w:rsidR="00043746">
        <w:fldChar w:fldCharType="begin"/>
      </w:r>
      <w:r w:rsidR="00043746">
        <w:instrText xml:space="preserve"> SEQ Table \* ARABIC </w:instrText>
      </w:r>
      <w:r w:rsidR="00043746">
        <w:fldChar w:fldCharType="separate"/>
      </w:r>
      <w:r w:rsidR="0085109F">
        <w:rPr>
          <w:noProof/>
        </w:rPr>
        <w:t>1</w:t>
      </w:r>
      <w:r w:rsidR="00043746">
        <w:rPr>
          <w:noProof/>
        </w:rPr>
        <w:fldChar w:fldCharType="end"/>
      </w:r>
      <w:bookmarkEnd w:id="13"/>
      <w:r>
        <w:t>:</w:t>
      </w:r>
      <w:r w:rsidRPr="00760DEE">
        <w:t xml:space="preserve"> </w:t>
      </w:r>
      <w:r w:rsidR="00292473">
        <w:t>Use case requirements and comparison to eMBB</w:t>
      </w:r>
    </w:p>
    <w:tbl>
      <w:tblPr>
        <w:tblStyle w:val="PlainTable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1365"/>
        <w:gridCol w:w="1366"/>
        <w:gridCol w:w="1365"/>
        <w:gridCol w:w="1366"/>
        <w:gridCol w:w="1365"/>
        <w:gridCol w:w="1366"/>
      </w:tblGrid>
      <w:tr w:rsidR="00E92EFC" w14:paraId="06BC8504" w14:textId="44B150E0" w:rsidTr="00AE7D2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36" w:type="dxa"/>
            <w:tcBorders>
              <w:bottom w:val="none" w:sz="0" w:space="0" w:color="auto"/>
              <w:right w:val="none" w:sz="0" w:space="0" w:color="auto"/>
            </w:tcBorders>
          </w:tcPr>
          <w:p w14:paraId="4F02838E" w14:textId="5C308376" w:rsidR="00CF3E2C" w:rsidRPr="00425CA8" w:rsidRDefault="00CF3E2C" w:rsidP="0057658A">
            <w:pPr>
              <w:rPr>
                <w:lang w:eastAsia="ja-JP"/>
              </w:rPr>
            </w:pPr>
          </w:p>
        </w:tc>
        <w:tc>
          <w:tcPr>
            <w:tcW w:w="1365" w:type="dxa"/>
            <w:tcBorders>
              <w:bottom w:val="none" w:sz="0" w:space="0" w:color="auto"/>
            </w:tcBorders>
          </w:tcPr>
          <w:p w14:paraId="2E7DB534" w14:textId="53B65DD3" w:rsidR="00CF3E2C" w:rsidRDefault="00CF3E2C" w:rsidP="00866C8C">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IWSN</w:t>
            </w:r>
          </w:p>
        </w:tc>
        <w:tc>
          <w:tcPr>
            <w:tcW w:w="1366" w:type="dxa"/>
            <w:tcBorders>
              <w:bottom w:val="none" w:sz="0" w:space="0" w:color="auto"/>
            </w:tcBorders>
          </w:tcPr>
          <w:p w14:paraId="78C2FD87" w14:textId="6BEE8E49" w:rsidR="00CF3E2C" w:rsidRDefault="00CF3E2C" w:rsidP="00866C8C">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IWSN - safety</w:t>
            </w:r>
          </w:p>
        </w:tc>
        <w:tc>
          <w:tcPr>
            <w:tcW w:w="1365" w:type="dxa"/>
            <w:tcBorders>
              <w:bottom w:val="none" w:sz="0" w:space="0" w:color="auto"/>
            </w:tcBorders>
          </w:tcPr>
          <w:p w14:paraId="279D64D5" w14:textId="5DF7A480" w:rsidR="00CF3E2C" w:rsidRDefault="00CF3E2C" w:rsidP="00866C8C">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 xml:space="preserve">Video </w:t>
            </w:r>
            <w:r w:rsidR="00D27871">
              <w:rPr>
                <w:lang w:eastAsia="ja-JP"/>
              </w:rPr>
              <w:t>s</w:t>
            </w:r>
            <w:r>
              <w:rPr>
                <w:lang w:eastAsia="ja-JP"/>
              </w:rPr>
              <w:t>urveillance</w:t>
            </w:r>
          </w:p>
        </w:tc>
        <w:tc>
          <w:tcPr>
            <w:tcW w:w="1366" w:type="dxa"/>
            <w:tcBorders>
              <w:bottom w:val="none" w:sz="0" w:space="0" w:color="auto"/>
            </w:tcBorders>
          </w:tcPr>
          <w:p w14:paraId="5C320A28" w14:textId="31F43ECD" w:rsidR="00CF3E2C" w:rsidRDefault="00EA4E9F" w:rsidP="00866C8C">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Low</w:t>
            </w:r>
            <w:r w:rsidR="00D27871">
              <w:rPr>
                <w:lang w:eastAsia="ja-JP"/>
              </w:rPr>
              <w:t>-</w:t>
            </w:r>
            <w:r>
              <w:rPr>
                <w:lang w:eastAsia="ja-JP"/>
              </w:rPr>
              <w:t xml:space="preserve">end </w:t>
            </w:r>
            <w:r w:rsidR="00D27871">
              <w:rPr>
                <w:lang w:eastAsia="ja-JP"/>
              </w:rPr>
              <w:t>w</w:t>
            </w:r>
            <w:r w:rsidR="00CF3E2C">
              <w:rPr>
                <w:lang w:eastAsia="ja-JP"/>
              </w:rPr>
              <w:t>earables</w:t>
            </w:r>
          </w:p>
        </w:tc>
        <w:tc>
          <w:tcPr>
            <w:tcW w:w="1365" w:type="dxa"/>
            <w:tcBorders>
              <w:bottom w:val="none" w:sz="0" w:space="0" w:color="auto"/>
            </w:tcBorders>
          </w:tcPr>
          <w:p w14:paraId="0B01032C" w14:textId="3A7D5C44" w:rsidR="00CF3E2C" w:rsidRDefault="00CF3E2C" w:rsidP="00866C8C">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High</w:t>
            </w:r>
            <w:r w:rsidR="00D27871">
              <w:rPr>
                <w:lang w:eastAsia="ja-JP"/>
              </w:rPr>
              <w:t>-</w:t>
            </w:r>
            <w:r>
              <w:rPr>
                <w:lang w:eastAsia="ja-JP"/>
              </w:rPr>
              <w:t xml:space="preserve">end </w:t>
            </w:r>
            <w:r w:rsidR="00D27871">
              <w:rPr>
                <w:lang w:eastAsia="ja-JP"/>
              </w:rPr>
              <w:t>w</w:t>
            </w:r>
            <w:r>
              <w:rPr>
                <w:lang w:eastAsia="ja-JP"/>
              </w:rPr>
              <w:t>ear</w:t>
            </w:r>
            <w:r w:rsidR="00E92EFC">
              <w:rPr>
                <w:lang w:eastAsia="ja-JP"/>
              </w:rPr>
              <w:t>ables</w:t>
            </w:r>
          </w:p>
        </w:tc>
        <w:tc>
          <w:tcPr>
            <w:tcW w:w="1366" w:type="dxa"/>
            <w:tcBorders>
              <w:bottom w:val="none" w:sz="0" w:space="0" w:color="auto"/>
            </w:tcBorders>
          </w:tcPr>
          <w:p w14:paraId="61787E0F" w14:textId="6760E368" w:rsidR="00CF3E2C" w:rsidRDefault="00CF3E2C" w:rsidP="00866C8C">
            <w:pPr>
              <w:jc w:val="center"/>
              <w:cnfStyle w:val="100000000000" w:firstRow="1" w:lastRow="0" w:firstColumn="0" w:lastColumn="0" w:oddVBand="0" w:evenVBand="0" w:oddHBand="0" w:evenHBand="0" w:firstRowFirstColumn="0" w:firstRowLastColumn="0" w:lastRowFirstColumn="0" w:lastRowLastColumn="0"/>
              <w:rPr>
                <w:lang w:eastAsia="ja-JP"/>
              </w:rPr>
            </w:pPr>
            <w:r>
              <w:rPr>
                <w:lang w:eastAsia="ja-JP"/>
              </w:rPr>
              <w:t>eMBB</w:t>
            </w:r>
          </w:p>
        </w:tc>
      </w:tr>
      <w:tr w:rsidR="006968F4" w14:paraId="5D709137" w14:textId="7D738360" w:rsidTr="00AE7D2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36" w:type="dxa"/>
            <w:tcBorders>
              <w:right w:val="none" w:sz="0" w:space="0" w:color="auto"/>
            </w:tcBorders>
            <w:shd w:val="clear" w:color="auto" w:fill="F7CAAC" w:themeFill="accent2" w:themeFillTint="66"/>
            <w:vAlign w:val="center"/>
          </w:tcPr>
          <w:p w14:paraId="599C1C25" w14:textId="2153B685" w:rsidR="00CF3E2C" w:rsidRDefault="00E92EFC" w:rsidP="00866C8C">
            <w:pPr>
              <w:rPr>
                <w:lang w:eastAsia="ja-JP"/>
              </w:rPr>
            </w:pPr>
            <w:r>
              <w:rPr>
                <w:lang w:eastAsia="ja-JP"/>
              </w:rPr>
              <w:t>Data rate</w:t>
            </w:r>
          </w:p>
        </w:tc>
        <w:tc>
          <w:tcPr>
            <w:tcW w:w="0" w:type="dxa"/>
            <w:shd w:val="clear" w:color="auto" w:fill="F7CAAC" w:themeFill="accent2" w:themeFillTint="66"/>
            <w:vAlign w:val="center"/>
          </w:tcPr>
          <w:p w14:paraId="54F0916E" w14:textId="7F6078CD"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iCs w:val="0"/>
                <w:lang w:eastAsia="ja-JP"/>
              </w:rPr>
              <w:t xml:space="preserve">UL: </w:t>
            </w:r>
            <w:r w:rsidRPr="00E1224D">
              <w:rPr>
                <w:i w:val="0"/>
                <w:lang w:eastAsia="ja-JP"/>
              </w:rPr>
              <w:t>&lt; 2 Mbps</w:t>
            </w:r>
          </w:p>
        </w:tc>
        <w:tc>
          <w:tcPr>
            <w:tcW w:w="0" w:type="dxa"/>
            <w:shd w:val="clear" w:color="auto" w:fill="F7CAAC" w:themeFill="accent2" w:themeFillTint="66"/>
            <w:vAlign w:val="center"/>
          </w:tcPr>
          <w:p w14:paraId="2C080892" w14:textId="6C7D032F"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UL: &lt; 2 Mbps</w:t>
            </w:r>
          </w:p>
        </w:tc>
        <w:tc>
          <w:tcPr>
            <w:tcW w:w="0" w:type="dxa"/>
            <w:shd w:val="clear" w:color="auto" w:fill="F7CAAC" w:themeFill="accent2" w:themeFillTint="66"/>
            <w:vAlign w:val="center"/>
          </w:tcPr>
          <w:p w14:paraId="4B3D9A30" w14:textId="10E9D1E4"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UL: 2 - 25 Mbps</w:t>
            </w:r>
          </w:p>
        </w:tc>
        <w:tc>
          <w:tcPr>
            <w:tcW w:w="0" w:type="dxa"/>
            <w:shd w:val="clear" w:color="auto" w:fill="F7CAAC" w:themeFill="accent2" w:themeFillTint="66"/>
            <w:vAlign w:val="center"/>
          </w:tcPr>
          <w:p w14:paraId="1550F26A" w14:textId="02E4182B"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UL: 5</w:t>
            </w:r>
            <w:r w:rsidR="00E92EFC">
              <w:rPr>
                <w:i w:val="0"/>
                <w:lang w:eastAsia="ja-JP"/>
              </w:rPr>
              <w:t xml:space="preserve"> </w:t>
            </w:r>
            <w:r w:rsidRPr="00E1224D">
              <w:rPr>
                <w:i w:val="0"/>
                <w:lang w:eastAsia="ja-JP"/>
              </w:rPr>
              <w:t>Mbps</w:t>
            </w:r>
            <w:r w:rsidRPr="00E1224D">
              <w:rPr>
                <w:i w:val="0"/>
                <w:lang w:eastAsia="ja-JP"/>
              </w:rPr>
              <w:br/>
              <w:t>DL: 10 Mbps</w:t>
            </w:r>
          </w:p>
        </w:tc>
        <w:tc>
          <w:tcPr>
            <w:tcW w:w="0" w:type="dxa"/>
            <w:shd w:val="clear" w:color="auto" w:fill="F7CAAC" w:themeFill="accent2" w:themeFillTint="66"/>
            <w:vAlign w:val="center"/>
          </w:tcPr>
          <w:p w14:paraId="619B172B" w14:textId="671EA729" w:rsidR="00CF3E2C" w:rsidRDefault="00EA4E9F"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UL: 5-50 Mbps</w:t>
            </w:r>
            <w:r w:rsidRPr="00E1224D">
              <w:rPr>
                <w:i w:val="0"/>
                <w:lang w:eastAsia="ja-JP"/>
              </w:rPr>
              <w:br/>
              <w:t>DL: 10-150 Mbps</w:t>
            </w:r>
          </w:p>
        </w:tc>
        <w:tc>
          <w:tcPr>
            <w:tcW w:w="0" w:type="dxa"/>
            <w:shd w:val="clear" w:color="auto" w:fill="F7CAAC" w:themeFill="accent2" w:themeFillTint="66"/>
            <w:vAlign w:val="center"/>
          </w:tcPr>
          <w:p w14:paraId="5383FF9F" w14:textId="32FE51F6"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Pr>
                <w:i w:val="0"/>
                <w:lang w:eastAsia="ja-JP"/>
              </w:rPr>
              <w:t>&lt; 2</w:t>
            </w:r>
            <w:r w:rsidRPr="00E1224D">
              <w:rPr>
                <w:i w:val="0"/>
                <w:lang w:eastAsia="ja-JP"/>
              </w:rPr>
              <w:t xml:space="preserve"> </w:t>
            </w:r>
            <w:r>
              <w:rPr>
                <w:i w:val="0"/>
                <w:lang w:eastAsia="ja-JP"/>
              </w:rPr>
              <w:t>G</w:t>
            </w:r>
            <w:r w:rsidRPr="00E1224D">
              <w:rPr>
                <w:i w:val="0"/>
                <w:lang w:eastAsia="ja-JP"/>
              </w:rPr>
              <w:t>bps</w:t>
            </w:r>
          </w:p>
        </w:tc>
      </w:tr>
      <w:tr w:rsidR="006968F4" w14:paraId="28E68F60" w14:textId="03F256E4" w:rsidTr="00AE7D2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36" w:type="dxa"/>
            <w:tcBorders>
              <w:right w:val="none" w:sz="0" w:space="0" w:color="auto"/>
            </w:tcBorders>
            <w:shd w:val="clear" w:color="auto" w:fill="FBE4D5" w:themeFill="accent2" w:themeFillTint="33"/>
            <w:vAlign w:val="center"/>
          </w:tcPr>
          <w:p w14:paraId="52C64444" w14:textId="7B23A3DE" w:rsidR="00CF3E2C" w:rsidRDefault="00CF3E2C" w:rsidP="009855F7">
            <w:pPr>
              <w:rPr>
                <w:lang w:eastAsia="ja-JP"/>
              </w:rPr>
            </w:pPr>
            <w:r>
              <w:rPr>
                <w:lang w:eastAsia="ja-JP"/>
              </w:rPr>
              <w:t>Latency</w:t>
            </w:r>
          </w:p>
        </w:tc>
        <w:tc>
          <w:tcPr>
            <w:tcW w:w="0" w:type="dxa"/>
            <w:shd w:val="clear" w:color="auto" w:fill="FBE4D5" w:themeFill="accent2" w:themeFillTint="33"/>
            <w:vAlign w:val="center"/>
          </w:tcPr>
          <w:p w14:paraId="1B35CD3B" w14:textId="5B4FD780"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100 ms</w:t>
            </w:r>
          </w:p>
        </w:tc>
        <w:tc>
          <w:tcPr>
            <w:tcW w:w="0" w:type="dxa"/>
            <w:shd w:val="clear" w:color="auto" w:fill="FBE4D5" w:themeFill="accent2" w:themeFillTint="33"/>
            <w:vAlign w:val="center"/>
          </w:tcPr>
          <w:p w14:paraId="7A0F12D1" w14:textId="1CF51672"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5-10 ms</w:t>
            </w:r>
          </w:p>
        </w:tc>
        <w:tc>
          <w:tcPr>
            <w:tcW w:w="0" w:type="dxa"/>
            <w:shd w:val="clear" w:color="auto" w:fill="FBE4D5" w:themeFill="accent2" w:themeFillTint="33"/>
            <w:vAlign w:val="center"/>
          </w:tcPr>
          <w:p w14:paraId="2F51D995" w14:textId="46ACCF20" w:rsidR="00CF3E2C" w:rsidRPr="00E1224D" w:rsidRDefault="00CF3E2C"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r w:rsidRPr="00E1224D">
              <w:rPr>
                <w:i w:val="0"/>
                <w:lang w:eastAsia="ja-JP"/>
              </w:rPr>
              <w:t>500 ms</w:t>
            </w:r>
          </w:p>
        </w:tc>
        <w:tc>
          <w:tcPr>
            <w:tcW w:w="0" w:type="dxa"/>
            <w:shd w:val="clear" w:color="auto" w:fill="FBE4D5" w:themeFill="accent2" w:themeFillTint="33"/>
            <w:vAlign w:val="center"/>
          </w:tcPr>
          <w:p w14:paraId="7214F421" w14:textId="7649815E" w:rsidR="00CF3E2C" w:rsidRPr="00E1224D" w:rsidRDefault="00960927"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proofErr w:type="spellStart"/>
            <w:r>
              <w:rPr>
                <w:lang w:eastAsia="ja-JP"/>
              </w:rPr>
              <w:t>n.a.</w:t>
            </w:r>
            <w:proofErr w:type="spellEnd"/>
          </w:p>
        </w:tc>
        <w:tc>
          <w:tcPr>
            <w:tcW w:w="0" w:type="dxa"/>
            <w:shd w:val="clear" w:color="auto" w:fill="FBE4D5" w:themeFill="accent2" w:themeFillTint="33"/>
            <w:vAlign w:val="center"/>
          </w:tcPr>
          <w:p w14:paraId="535BCEC3" w14:textId="7CF4F871"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proofErr w:type="spellStart"/>
            <w:r>
              <w:rPr>
                <w:lang w:eastAsia="ja-JP"/>
              </w:rPr>
              <w:t>n.a.</w:t>
            </w:r>
            <w:proofErr w:type="spellEnd"/>
          </w:p>
        </w:tc>
        <w:tc>
          <w:tcPr>
            <w:tcW w:w="0" w:type="dxa"/>
            <w:shd w:val="clear" w:color="auto" w:fill="FBE4D5" w:themeFill="accent2" w:themeFillTint="33"/>
            <w:vAlign w:val="center"/>
          </w:tcPr>
          <w:p w14:paraId="02FC168A" w14:textId="1A6947C6" w:rsidR="00BB6836" w:rsidRDefault="00BB6836">
            <w:pPr>
              <w:jc w:val="center"/>
              <w:cnfStyle w:val="100000000000" w:firstRow="1" w:lastRow="0" w:firstColumn="0" w:lastColumn="0" w:oddVBand="0" w:evenVBand="0" w:oddHBand="0" w:evenHBand="0" w:firstRowFirstColumn="0" w:firstRowLastColumn="0" w:lastRowFirstColumn="0" w:lastRowLastColumn="0"/>
              <w:rPr>
                <w:i w:val="0"/>
                <w:lang w:eastAsia="ja-JP"/>
              </w:rPr>
            </w:pPr>
            <w:r>
              <w:rPr>
                <w:i w:val="0"/>
                <w:lang w:eastAsia="ja-JP"/>
              </w:rPr>
              <w:t xml:space="preserve">CP: </w:t>
            </w:r>
            <w:r w:rsidR="00CF3E2C">
              <w:rPr>
                <w:i w:val="0"/>
                <w:lang w:eastAsia="ja-JP"/>
              </w:rPr>
              <w:t>10 ms</w:t>
            </w:r>
            <w:r>
              <w:rPr>
                <w:i w:val="0"/>
                <w:lang w:eastAsia="ja-JP"/>
              </w:rPr>
              <w:br/>
              <w:t>UP: 4 ms</w:t>
            </w:r>
          </w:p>
        </w:tc>
      </w:tr>
      <w:tr w:rsidR="006968F4" w14:paraId="43BA47E4" w14:textId="598CB083" w:rsidTr="00AE7D2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36" w:type="dxa"/>
            <w:tcBorders>
              <w:right w:val="none" w:sz="0" w:space="0" w:color="auto"/>
            </w:tcBorders>
            <w:shd w:val="clear" w:color="auto" w:fill="F7CAAC" w:themeFill="accent2" w:themeFillTint="66"/>
            <w:vAlign w:val="center"/>
          </w:tcPr>
          <w:p w14:paraId="13918F47" w14:textId="7D8935C7" w:rsidR="00CF3E2C" w:rsidRDefault="00CF3E2C" w:rsidP="009855F7">
            <w:pPr>
              <w:rPr>
                <w:lang w:eastAsia="ja-JP"/>
              </w:rPr>
            </w:pPr>
            <w:r>
              <w:rPr>
                <w:lang w:eastAsia="ja-JP"/>
              </w:rPr>
              <w:t>Battery Life</w:t>
            </w:r>
          </w:p>
        </w:tc>
        <w:tc>
          <w:tcPr>
            <w:tcW w:w="0" w:type="dxa"/>
            <w:shd w:val="clear" w:color="auto" w:fill="F7CAAC" w:themeFill="accent2" w:themeFillTint="66"/>
            <w:vAlign w:val="center"/>
          </w:tcPr>
          <w:p w14:paraId="523259EE" w14:textId="2460BBC2" w:rsidR="00CF3E2C" w:rsidRDefault="00CF3E2C" w:rsidP="00E92EFC">
            <w:pPr>
              <w:jc w:val="center"/>
              <w:cnfStyle w:val="100000000000" w:firstRow="1" w:lastRow="0" w:firstColumn="0" w:lastColumn="0" w:oddVBand="0" w:evenVBand="0" w:oddHBand="0" w:evenHBand="0" w:firstRowFirstColumn="0" w:firstRowLastColumn="0" w:lastRowFirstColumn="0" w:lastRowLastColumn="0"/>
              <w:rPr>
                <w:lang w:eastAsia="ja-JP"/>
              </w:rPr>
            </w:pPr>
            <m:oMathPara>
              <m:oMath>
                <m:r>
                  <w:rPr>
                    <w:rFonts w:ascii="Cambria Math" w:hAnsi="Cambria Math"/>
                    <w:lang w:eastAsia="ja-JP"/>
                  </w:rPr>
                  <m:t>~ 1 year</m:t>
                </m:r>
              </m:oMath>
            </m:oMathPara>
          </w:p>
        </w:tc>
        <w:tc>
          <w:tcPr>
            <w:tcW w:w="0" w:type="dxa"/>
            <w:shd w:val="clear" w:color="auto" w:fill="F7CAAC" w:themeFill="accent2" w:themeFillTint="66"/>
            <w:vAlign w:val="center"/>
          </w:tcPr>
          <w:p w14:paraId="70B0CFB5" w14:textId="5CEC0CA6"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n.a.</w:t>
            </w:r>
            <w:proofErr w:type="spellEnd"/>
          </w:p>
        </w:tc>
        <w:tc>
          <w:tcPr>
            <w:tcW w:w="0" w:type="dxa"/>
            <w:shd w:val="clear" w:color="auto" w:fill="F7CAAC" w:themeFill="accent2" w:themeFillTint="66"/>
            <w:vAlign w:val="center"/>
          </w:tcPr>
          <w:p w14:paraId="4A1D4133" w14:textId="66AE110C"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n.a.</w:t>
            </w:r>
            <w:proofErr w:type="spellEnd"/>
          </w:p>
        </w:tc>
        <w:tc>
          <w:tcPr>
            <w:tcW w:w="0" w:type="dxa"/>
            <w:shd w:val="clear" w:color="auto" w:fill="F7CAAC" w:themeFill="accent2" w:themeFillTint="66"/>
            <w:vAlign w:val="center"/>
          </w:tcPr>
          <w:p w14:paraId="5F5B1179" w14:textId="53F32B3B" w:rsidR="00CF3E2C" w:rsidRDefault="00CF3E2C" w:rsidP="00E92EFC">
            <w:pPr>
              <w:jc w:val="center"/>
              <w:cnfStyle w:val="100000000000" w:firstRow="1" w:lastRow="0" w:firstColumn="0" w:lastColumn="0" w:oddVBand="0" w:evenVBand="0" w:oddHBand="0" w:evenHBand="0" w:firstRowFirstColumn="0" w:firstRowLastColumn="0" w:lastRowFirstColumn="0" w:lastRowLastColumn="0"/>
              <w:rPr>
                <w:lang w:eastAsia="ja-JP"/>
              </w:rPr>
            </w:pPr>
            <m:oMathPara>
              <m:oMath>
                <m:r>
                  <w:rPr>
                    <w:rFonts w:ascii="Cambria Math" w:hAnsi="Cambria Math"/>
                    <w:lang w:eastAsia="ja-JP"/>
                  </w:rPr>
                  <m:t>2 weeks</m:t>
                </m:r>
              </m:oMath>
            </m:oMathPara>
          </w:p>
        </w:tc>
        <w:tc>
          <w:tcPr>
            <w:tcW w:w="0" w:type="dxa"/>
            <w:shd w:val="clear" w:color="auto" w:fill="F7CAAC" w:themeFill="accent2" w:themeFillTint="66"/>
            <w:vAlign w:val="center"/>
          </w:tcPr>
          <w:p w14:paraId="297210F0" w14:textId="3ED0E3E8"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i w:val="0"/>
                <w:lang w:eastAsia="ja-JP"/>
              </w:rPr>
            </w:pPr>
            <w:proofErr w:type="spellStart"/>
            <w:r>
              <w:rPr>
                <w:lang w:eastAsia="ja-JP"/>
              </w:rPr>
              <w:t>n.a.</w:t>
            </w:r>
            <w:proofErr w:type="spellEnd"/>
          </w:p>
        </w:tc>
        <w:tc>
          <w:tcPr>
            <w:tcW w:w="0" w:type="dxa"/>
            <w:shd w:val="clear" w:color="auto" w:fill="F7CAAC" w:themeFill="accent2" w:themeFillTint="66"/>
            <w:vAlign w:val="center"/>
          </w:tcPr>
          <w:p w14:paraId="055C7D44" w14:textId="4EAEF822" w:rsidR="00CF3E2C" w:rsidRDefault="00CF3E2C" w:rsidP="00E92EFC">
            <w:pPr>
              <w:jc w:val="center"/>
              <w:cnfStyle w:val="100000000000" w:firstRow="1" w:lastRow="0" w:firstColumn="0" w:lastColumn="0" w:oddVBand="0" w:evenVBand="0" w:oddHBand="0" w:evenHBand="0" w:firstRowFirstColumn="0" w:firstRowLastColumn="0" w:lastRowFirstColumn="0" w:lastRowLastColumn="0"/>
              <w:rPr>
                <w:rFonts w:eastAsia="Times New Roman" w:cs="Times New Roman"/>
                <w:lang w:eastAsia="ja-JP"/>
              </w:rPr>
            </w:pPr>
            <w:r>
              <w:rPr>
                <w:i w:val="0"/>
                <w:lang w:eastAsia="ja-JP"/>
              </w:rPr>
              <w:t>&lt; 1 day</w:t>
            </w:r>
          </w:p>
        </w:tc>
      </w:tr>
      <w:tr w:rsidR="006968F4" w14:paraId="3B26EA23" w14:textId="6985D501" w:rsidTr="00AE7D24">
        <w:trPr>
          <w:cnfStyle w:val="100000000000" w:firstRow="1" w:lastRow="0" w:firstColumn="0" w:lastColumn="0" w:oddVBand="0" w:evenVBand="0" w:oddHBand="0" w:evenHBand="0" w:firstRowFirstColumn="0" w:firstRowLastColumn="0" w:lastRowFirstColumn="0" w:lastRowLastColumn="0"/>
          <w:tblHeader/>
        </w:trPr>
        <w:tc>
          <w:tcPr>
            <w:cnfStyle w:val="001000000100" w:firstRow="0" w:lastRow="0" w:firstColumn="1" w:lastColumn="0" w:oddVBand="0" w:evenVBand="0" w:oddHBand="0" w:evenHBand="0" w:firstRowFirstColumn="1" w:firstRowLastColumn="0" w:lastRowFirstColumn="0" w:lastRowLastColumn="0"/>
            <w:tcW w:w="1436" w:type="dxa"/>
            <w:tcBorders>
              <w:right w:val="none" w:sz="0" w:space="0" w:color="auto"/>
            </w:tcBorders>
            <w:shd w:val="clear" w:color="auto" w:fill="FBE4D5" w:themeFill="accent2" w:themeFillTint="33"/>
            <w:vAlign w:val="center"/>
          </w:tcPr>
          <w:p w14:paraId="7CCCEFB8" w14:textId="77777777" w:rsidR="00CF3E2C" w:rsidRDefault="00CF3E2C" w:rsidP="009855F7">
            <w:pPr>
              <w:rPr>
                <w:i w:val="0"/>
                <w:iCs w:val="0"/>
                <w:lang w:eastAsia="ja-JP"/>
              </w:rPr>
            </w:pPr>
            <w:r>
              <w:rPr>
                <w:lang w:eastAsia="ja-JP"/>
              </w:rPr>
              <w:t>Reliability</w:t>
            </w:r>
          </w:p>
          <w:p w14:paraId="6B8CFD84" w14:textId="49E8C204" w:rsidR="00CF3E2C" w:rsidRPr="00866C8C" w:rsidRDefault="00CF3E2C" w:rsidP="009855F7">
            <w:pPr>
              <w:rPr>
                <w:lang w:eastAsia="ja-JP"/>
              </w:rPr>
            </w:pPr>
            <m:oMathPara>
              <m:oMathParaPr>
                <m:jc m:val="right"/>
              </m:oMathParaPr>
              <m:oMath>
                <m:r>
                  <w:rPr>
                    <w:rFonts w:ascii="Cambria Math" w:hAnsi="Cambria Math"/>
                    <w:lang w:eastAsia="ja-JP"/>
                  </w:rPr>
                  <m:t>(1-</m:t>
                </m:r>
                <m:sSup>
                  <m:sSupPr>
                    <m:ctrlPr>
                      <w:rPr>
                        <w:rFonts w:ascii="Cambria Math" w:hAnsi="Cambria Math"/>
                        <w:lang w:eastAsia="ja-JP"/>
                      </w:rPr>
                    </m:ctrlPr>
                  </m:sSupPr>
                  <m:e>
                    <m:r>
                      <w:rPr>
                        <w:rFonts w:ascii="Cambria Math" w:hAnsi="Cambria Math"/>
                        <w:lang w:eastAsia="ja-JP"/>
                      </w:rPr>
                      <m:t>10</m:t>
                    </m:r>
                  </m:e>
                  <m:sup>
                    <m:r>
                      <w:rPr>
                        <w:rFonts w:ascii="Cambria Math" w:hAnsi="Cambria Math"/>
                        <w:lang w:eastAsia="ja-JP"/>
                      </w:rPr>
                      <m:t>-x</m:t>
                    </m:r>
                  </m:sup>
                </m:sSup>
                <m:r>
                  <w:rPr>
                    <w:rFonts w:ascii="Cambria Math" w:hAnsi="Cambria Math"/>
                    <w:lang w:eastAsia="ja-JP"/>
                  </w:rPr>
                  <m:t>)</m:t>
                </m:r>
              </m:oMath>
            </m:oMathPara>
          </w:p>
        </w:tc>
        <w:tc>
          <w:tcPr>
            <w:tcW w:w="0" w:type="dxa"/>
            <w:shd w:val="clear" w:color="auto" w:fill="FBE4D5" w:themeFill="accent2" w:themeFillTint="33"/>
            <w:vAlign w:val="center"/>
          </w:tcPr>
          <w:p w14:paraId="1AE6A3AC" w14:textId="3688FBDE" w:rsidR="00CF3E2C" w:rsidRDefault="00FD0FF8" w:rsidP="00E92EFC">
            <w:pPr>
              <w:jc w:val="center"/>
              <w:cnfStyle w:val="100000000000" w:firstRow="1" w:lastRow="0" w:firstColumn="0" w:lastColumn="0" w:oddVBand="0" w:evenVBand="0" w:oddHBand="0" w:evenHBand="0" w:firstRowFirstColumn="0" w:firstRowLastColumn="0" w:lastRowFirstColumn="0" w:lastRowLastColumn="0"/>
              <w:rPr>
                <w:lang w:eastAsia="ja-JP"/>
              </w:rPr>
            </w:pPr>
            <m:oMathPara>
              <m:oMath>
                <m:r>
                  <w:rPr>
                    <w:rFonts w:ascii="Cambria Math" w:hAnsi="Cambria Math"/>
                    <w:lang w:eastAsia="ja-JP"/>
                  </w:rPr>
                  <m:t>x=4</m:t>
                </m:r>
              </m:oMath>
            </m:oMathPara>
          </w:p>
        </w:tc>
        <w:tc>
          <w:tcPr>
            <w:tcW w:w="0" w:type="dxa"/>
            <w:shd w:val="clear" w:color="auto" w:fill="FBE4D5" w:themeFill="accent2" w:themeFillTint="33"/>
            <w:vAlign w:val="center"/>
          </w:tcPr>
          <w:p w14:paraId="1D21B48F" w14:textId="23B341E3" w:rsidR="00CF3E2C" w:rsidRDefault="00FD0FF8" w:rsidP="00E92EFC">
            <w:pPr>
              <w:jc w:val="center"/>
              <w:cnfStyle w:val="100000000000" w:firstRow="1" w:lastRow="0" w:firstColumn="0" w:lastColumn="0" w:oddVBand="0" w:evenVBand="0" w:oddHBand="0" w:evenHBand="0" w:firstRowFirstColumn="0" w:firstRowLastColumn="0" w:lastRowFirstColumn="0" w:lastRowLastColumn="0"/>
              <w:rPr>
                <w:lang w:eastAsia="ja-JP"/>
              </w:rPr>
            </w:pPr>
            <m:oMathPara>
              <m:oMath>
                <m:r>
                  <w:rPr>
                    <w:rFonts w:ascii="Cambria Math" w:hAnsi="Cambria Math"/>
                    <w:lang w:eastAsia="ja-JP"/>
                  </w:rPr>
                  <m:t>x=4</m:t>
                </m:r>
              </m:oMath>
            </m:oMathPara>
          </w:p>
        </w:tc>
        <w:tc>
          <w:tcPr>
            <w:tcW w:w="0" w:type="dxa"/>
            <w:shd w:val="clear" w:color="auto" w:fill="FBE4D5" w:themeFill="accent2" w:themeFillTint="33"/>
            <w:vAlign w:val="center"/>
          </w:tcPr>
          <w:p w14:paraId="311898D5" w14:textId="2EF3565E" w:rsidR="00CF3E2C" w:rsidRDefault="00FD0FF8" w:rsidP="00E92EFC">
            <w:pPr>
              <w:jc w:val="center"/>
              <w:cnfStyle w:val="100000000000" w:firstRow="1" w:lastRow="0" w:firstColumn="0" w:lastColumn="0" w:oddVBand="0" w:evenVBand="0" w:oddHBand="0" w:evenHBand="0" w:firstRowFirstColumn="0" w:firstRowLastColumn="0" w:lastRowFirstColumn="0" w:lastRowLastColumn="0"/>
              <w:rPr>
                <w:lang w:eastAsia="ja-JP"/>
              </w:rPr>
            </w:pPr>
            <m:oMathPara>
              <m:oMath>
                <m:r>
                  <w:rPr>
                    <w:rFonts w:ascii="Cambria Math" w:hAnsi="Cambria Math"/>
                    <w:lang w:eastAsia="ja-JP"/>
                  </w:rPr>
                  <m:t>x=2-3</m:t>
                </m:r>
              </m:oMath>
            </m:oMathPara>
          </w:p>
        </w:tc>
        <w:tc>
          <w:tcPr>
            <w:tcW w:w="0" w:type="dxa"/>
            <w:shd w:val="clear" w:color="auto" w:fill="FBE4D5" w:themeFill="accent2" w:themeFillTint="33"/>
            <w:vAlign w:val="center"/>
          </w:tcPr>
          <w:p w14:paraId="17ABF6C7" w14:textId="6EC4205B"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n.a.</w:t>
            </w:r>
            <w:proofErr w:type="spellEnd"/>
          </w:p>
        </w:tc>
        <w:tc>
          <w:tcPr>
            <w:tcW w:w="0" w:type="dxa"/>
            <w:shd w:val="clear" w:color="auto" w:fill="FBE4D5" w:themeFill="accent2" w:themeFillTint="33"/>
            <w:vAlign w:val="center"/>
          </w:tcPr>
          <w:p w14:paraId="23B40EEA" w14:textId="751A4488"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n.a.</w:t>
            </w:r>
            <w:proofErr w:type="spellEnd"/>
          </w:p>
        </w:tc>
        <w:tc>
          <w:tcPr>
            <w:tcW w:w="0" w:type="dxa"/>
            <w:shd w:val="clear" w:color="auto" w:fill="FBE4D5" w:themeFill="accent2" w:themeFillTint="33"/>
            <w:vAlign w:val="center"/>
          </w:tcPr>
          <w:p w14:paraId="4E497F53" w14:textId="0BC410D1" w:rsidR="00CF3E2C" w:rsidRDefault="00960927" w:rsidP="00E92EFC">
            <w:pPr>
              <w:jc w:val="center"/>
              <w:cnfStyle w:val="100000000000" w:firstRow="1" w:lastRow="0" w:firstColumn="0" w:lastColumn="0" w:oddVBand="0" w:evenVBand="0" w:oddHBand="0" w:evenHBand="0" w:firstRowFirstColumn="0" w:firstRowLastColumn="0" w:lastRowFirstColumn="0" w:lastRowLastColumn="0"/>
              <w:rPr>
                <w:lang w:eastAsia="ja-JP"/>
              </w:rPr>
            </w:pPr>
            <w:proofErr w:type="spellStart"/>
            <w:r>
              <w:rPr>
                <w:lang w:eastAsia="ja-JP"/>
              </w:rPr>
              <w:t>n.a.</w:t>
            </w:r>
            <w:proofErr w:type="spellEnd"/>
          </w:p>
        </w:tc>
      </w:tr>
    </w:tbl>
    <w:p w14:paraId="14A0496D" w14:textId="77777777" w:rsidR="00760DEE" w:rsidRDefault="00760DEE" w:rsidP="00395D4F">
      <w:pPr>
        <w:jc w:val="both"/>
      </w:pPr>
      <w:bookmarkStart w:id="14" w:name="_Ref31633542"/>
    </w:p>
    <w:bookmarkEnd w:id="14"/>
    <w:p w14:paraId="6504450A" w14:textId="731EC015" w:rsidR="00E92384" w:rsidRDefault="00E92384" w:rsidP="00395D4F">
      <w:pPr>
        <w:jc w:val="both"/>
        <w:rPr>
          <w:lang w:eastAsia="en-GB"/>
        </w:rPr>
      </w:pPr>
      <w:r>
        <w:rPr>
          <w:lang w:eastAsia="en-GB"/>
        </w:rPr>
        <w:t>Depending on market considerations, considering the different range of requirements for the use cases of interest, we can imagine two possible ways of progressing</w:t>
      </w:r>
      <w:r w:rsidR="000A0E72">
        <w:rPr>
          <w:lang w:eastAsia="en-GB"/>
        </w:rPr>
        <w:t xml:space="preserve"> in</w:t>
      </w:r>
      <w:r>
        <w:rPr>
          <w:lang w:eastAsia="en-GB"/>
        </w:rPr>
        <w:t xml:space="preserve"> the normative phase.</w:t>
      </w:r>
    </w:p>
    <w:p w14:paraId="60F675AF" w14:textId="40A5B890" w:rsidR="00E92384" w:rsidRDefault="00E92384" w:rsidP="00395D4F">
      <w:pPr>
        <w:jc w:val="both"/>
        <w:rPr>
          <w:lang w:eastAsia="en-GB"/>
        </w:rPr>
      </w:pPr>
      <w:r>
        <w:rPr>
          <w:lang w:eastAsia="en-GB"/>
        </w:rPr>
        <w:t xml:space="preserve">In the first scenario it is defined only one new </w:t>
      </w:r>
      <w:r w:rsidR="00172588">
        <w:rPr>
          <w:lang w:eastAsia="en-GB"/>
        </w:rPr>
        <w:t>Redcap</w:t>
      </w:r>
      <w:r>
        <w:rPr>
          <w:lang w:eastAsia="en-GB"/>
        </w:rPr>
        <w:t xml:space="preserve"> “device type</w:t>
      </w:r>
      <w:r w:rsidR="00AE7D24">
        <w:rPr>
          <w:lang w:eastAsia="en-GB"/>
        </w:rPr>
        <w:t>”</w:t>
      </w:r>
      <w:r w:rsidR="00EC778A">
        <w:rPr>
          <w:lang w:eastAsia="en-GB"/>
        </w:rPr>
        <w:t xml:space="preserve"> to include a set of minimum UE capabilities that all the </w:t>
      </w:r>
      <w:r w:rsidR="00172588">
        <w:rPr>
          <w:lang w:eastAsia="en-GB"/>
        </w:rPr>
        <w:t>Redcap</w:t>
      </w:r>
      <w:r w:rsidR="00EC778A">
        <w:rPr>
          <w:lang w:eastAsia="en-GB"/>
        </w:rPr>
        <w:t xml:space="preserve"> UEs support. Still</w:t>
      </w:r>
      <w:r w:rsidR="00AE7D24" w:rsidRPr="00AE7D24">
        <w:t xml:space="preserve"> </w:t>
      </w:r>
      <w:r w:rsidR="00EC778A">
        <w:t>s</w:t>
      </w:r>
      <w:r w:rsidR="00AE7D24">
        <w:t xml:space="preserve">uch </w:t>
      </w:r>
      <w:r w:rsidR="00EC778A">
        <w:t xml:space="preserve">a </w:t>
      </w:r>
      <w:r w:rsidR="00172588">
        <w:t>Redcap</w:t>
      </w:r>
      <w:r w:rsidR="00AE7D24">
        <w:t xml:space="preserve"> device type </w:t>
      </w:r>
      <w:r w:rsidR="00EC778A">
        <w:t>definition might</w:t>
      </w:r>
      <w:r w:rsidR="00AE7D24">
        <w:t xml:space="preserve"> be overprovisioned for the low end used cases such as IWSN</w:t>
      </w:r>
      <w:r w:rsidR="00EC778A">
        <w:t xml:space="preserve"> that only requires a 2 Mbps data rate.</w:t>
      </w:r>
      <w:r w:rsidR="00AE7D24">
        <w:t xml:space="preserve"> </w:t>
      </w:r>
      <w:r w:rsidR="00EC778A">
        <w:t>This</w:t>
      </w:r>
      <w:r w:rsidR="00AE7D24">
        <w:t xml:space="preserve"> is acceptable if economy of scale is more important than the difference in complexity reduction. This would also</w:t>
      </w:r>
      <w:r>
        <w:rPr>
          <w:lang w:eastAsia="en-GB"/>
        </w:rPr>
        <w:t xml:space="preserve"> mak</w:t>
      </w:r>
      <w:r w:rsidR="00AE7D24">
        <w:rPr>
          <w:lang w:eastAsia="en-GB"/>
        </w:rPr>
        <w:t>e</w:t>
      </w:r>
      <w:r>
        <w:rPr>
          <w:lang w:eastAsia="en-GB"/>
        </w:rPr>
        <w:t xml:space="preserve"> the complexity reduction activity less invasive with respect to an eMBB device. </w:t>
      </w:r>
      <w:r w:rsidR="002925A8">
        <w:rPr>
          <w:lang w:eastAsia="en-GB"/>
        </w:rPr>
        <w:t>(</w:t>
      </w:r>
      <w:r>
        <w:rPr>
          <w:lang w:eastAsia="en-GB"/>
        </w:rPr>
        <w:t xml:space="preserve">Notice that such </w:t>
      </w:r>
      <w:r w:rsidR="00172588">
        <w:rPr>
          <w:lang w:eastAsia="en-GB"/>
        </w:rPr>
        <w:t>Redcap</w:t>
      </w:r>
      <w:r>
        <w:rPr>
          <w:lang w:eastAsia="en-GB"/>
        </w:rPr>
        <w:t xml:space="preserve"> device may or may not be capable of performing the legacy Initial Access, making the discussion in Section 2.2 unrelated to this aspect</w:t>
      </w:r>
      <w:r w:rsidR="002925A8">
        <w:rPr>
          <w:lang w:eastAsia="en-GB"/>
        </w:rPr>
        <w:t>)</w:t>
      </w:r>
      <w:r>
        <w:rPr>
          <w:lang w:eastAsia="en-GB"/>
        </w:rPr>
        <w:t>.</w:t>
      </w:r>
      <w:r w:rsidR="00EC778A">
        <w:rPr>
          <w:lang w:eastAsia="en-GB"/>
        </w:rPr>
        <w:t xml:space="preserve"> Furthermore, the set of minimum UE capabilities defined for </w:t>
      </w:r>
      <w:r w:rsidR="00172588">
        <w:rPr>
          <w:lang w:eastAsia="en-GB"/>
        </w:rPr>
        <w:t>Redcap</w:t>
      </w:r>
      <w:r w:rsidR="00EC778A">
        <w:rPr>
          <w:lang w:eastAsia="en-GB"/>
        </w:rPr>
        <w:t xml:space="preserve"> might not be </w:t>
      </w:r>
      <w:proofErr w:type="gramStart"/>
      <w:r w:rsidR="00EC778A">
        <w:rPr>
          <w:lang w:eastAsia="en-GB"/>
        </w:rPr>
        <w:t>sufficient</w:t>
      </w:r>
      <w:proofErr w:type="gramEnd"/>
      <w:r w:rsidR="00EC778A">
        <w:rPr>
          <w:lang w:eastAsia="en-GB"/>
        </w:rPr>
        <w:t xml:space="preserve"> to support the most demanding use cases, e.g. high-end wearables that require a peak bit rate of 150 Mbps in the downlink. These high-end use cases can be supported by a device supporting additional UE capabilities in addition to the set of minimum UE capabilities</w:t>
      </w:r>
      <w:r w:rsidR="00643D82">
        <w:rPr>
          <w:lang w:eastAsia="en-GB"/>
        </w:rPr>
        <w:t>.</w:t>
      </w:r>
    </w:p>
    <w:p w14:paraId="361EEB0A" w14:textId="6090907E" w:rsidR="00E92384" w:rsidRDefault="00E92384" w:rsidP="00395D4F">
      <w:pPr>
        <w:jc w:val="both"/>
        <w:rPr>
          <w:lang w:eastAsia="en-GB"/>
        </w:rPr>
      </w:pPr>
      <w:r>
        <w:rPr>
          <w:lang w:eastAsia="en-GB"/>
        </w:rPr>
        <w:t>In a second scenario two sets of capabilities are defined, one minimizing the complexity and cost for the less demanding use cases, and another one for the more demanding use cases.</w:t>
      </w:r>
      <w:r w:rsidR="00AE7D24">
        <w:rPr>
          <w:lang w:eastAsia="en-GB"/>
        </w:rPr>
        <w:t xml:space="preserve"> In this case the Initial Access would be designed according to the lower set of capabilities.</w:t>
      </w:r>
    </w:p>
    <w:p w14:paraId="38B7615E" w14:textId="7F9E9D66" w:rsidR="00C46777" w:rsidRPr="00297C82" w:rsidRDefault="000A0E72" w:rsidP="00AE7D24">
      <w:pPr>
        <w:jc w:val="both"/>
      </w:pPr>
      <w:r>
        <w:rPr>
          <w:lang w:eastAsia="en-GB"/>
        </w:rPr>
        <w:t>In principle</w:t>
      </w:r>
      <w:r w:rsidR="0026423E">
        <w:rPr>
          <w:lang w:eastAsia="en-GB"/>
        </w:rPr>
        <w:t>,</w:t>
      </w:r>
      <w:r>
        <w:rPr>
          <w:lang w:eastAsia="en-GB"/>
        </w:rPr>
        <w:t xml:space="preserve"> more </w:t>
      </w:r>
      <w:r w:rsidR="00292473">
        <w:rPr>
          <w:lang w:eastAsia="en-GB"/>
        </w:rPr>
        <w:t>“device types”</w:t>
      </w:r>
      <w:r>
        <w:rPr>
          <w:lang w:eastAsia="en-GB"/>
        </w:rPr>
        <w:t xml:space="preserve"> can be defined, each one tailored for a specific use cases, but 3GPP should aim to design </w:t>
      </w:r>
      <w:r w:rsidR="00AE7D24">
        <w:rPr>
          <w:lang w:eastAsia="en-GB"/>
        </w:rPr>
        <w:t>as few as possible</w:t>
      </w:r>
      <w:r w:rsidR="00292473">
        <w:rPr>
          <w:lang w:eastAsia="en-GB"/>
        </w:rPr>
        <w:t>, if needed</w:t>
      </w:r>
      <w:r>
        <w:rPr>
          <w:lang w:eastAsia="en-GB"/>
        </w:rPr>
        <w:t xml:space="preserve">. </w:t>
      </w:r>
      <w:r w:rsidR="00C46777">
        <w:rPr>
          <w:lang w:eastAsia="en-GB"/>
        </w:rPr>
        <w:t xml:space="preserve">Notice that the definition of such “device types” does not implies that they should be defined explicitly in the standard, as discussed in Section 2.1. Two different commercial categories of UEs can be defined </w:t>
      </w:r>
      <w:r w:rsidR="00AD7D1D">
        <w:rPr>
          <w:lang w:eastAsia="en-GB"/>
        </w:rPr>
        <w:t>either</w:t>
      </w:r>
      <w:r w:rsidR="00C46777">
        <w:rPr>
          <w:lang w:eastAsia="en-GB"/>
        </w:rPr>
        <w:t xml:space="preserve"> as two actual technological UE categories or as different combination of the same set of UE capabilities.</w:t>
      </w:r>
    </w:p>
    <w:p w14:paraId="226EE9A6" w14:textId="763A13B3" w:rsidR="00A237AD" w:rsidRDefault="00F37DA3" w:rsidP="00AE7D24">
      <w:pPr>
        <w:jc w:val="both"/>
        <w:rPr>
          <w:lang w:eastAsia="ja-JP"/>
        </w:rPr>
      </w:pPr>
      <w:r w:rsidRPr="00425CA8">
        <w:rPr>
          <w:lang w:eastAsia="ja-JP"/>
        </w:rPr>
        <w:t xml:space="preserve">If 3GPP agrees </w:t>
      </w:r>
      <w:r w:rsidR="0090471B" w:rsidRPr="00425CA8">
        <w:rPr>
          <w:lang w:eastAsia="ja-JP"/>
        </w:rPr>
        <w:t>to</w:t>
      </w:r>
      <w:r w:rsidRPr="00425CA8">
        <w:rPr>
          <w:lang w:eastAsia="ja-JP"/>
        </w:rPr>
        <w:t xml:space="preserve"> introduc</w:t>
      </w:r>
      <w:r w:rsidR="0090471B" w:rsidRPr="00425CA8">
        <w:rPr>
          <w:lang w:eastAsia="ja-JP"/>
        </w:rPr>
        <w:t>e</w:t>
      </w:r>
      <w:r w:rsidRPr="00425CA8">
        <w:rPr>
          <w:lang w:eastAsia="ja-JP"/>
        </w:rPr>
        <w:t xml:space="preserve"> the concept of “</w:t>
      </w:r>
      <w:r w:rsidR="00F316D7" w:rsidRPr="00425CA8">
        <w:rPr>
          <w:lang w:eastAsia="ja-JP"/>
        </w:rPr>
        <w:t>device</w:t>
      </w:r>
      <w:r w:rsidRPr="00425CA8">
        <w:rPr>
          <w:lang w:eastAsia="ja-JP"/>
        </w:rPr>
        <w:t xml:space="preserve"> type” in NR, an over-use of such</w:t>
      </w:r>
      <w:r w:rsidR="002C29C8" w:rsidRPr="00425CA8">
        <w:rPr>
          <w:lang w:eastAsia="ja-JP"/>
        </w:rPr>
        <w:t xml:space="preserve"> a</w:t>
      </w:r>
      <w:r w:rsidRPr="00425CA8">
        <w:rPr>
          <w:lang w:eastAsia="ja-JP"/>
        </w:rPr>
        <w:t xml:space="preserve"> concept should be avoided. This means that all </w:t>
      </w:r>
      <w:r w:rsidR="00172588">
        <w:rPr>
          <w:lang w:eastAsia="ja-JP"/>
        </w:rPr>
        <w:t>Redcap</w:t>
      </w:r>
      <w:r w:rsidRPr="00425CA8">
        <w:rPr>
          <w:lang w:eastAsia="ja-JP"/>
        </w:rPr>
        <w:t xml:space="preserve"> UEs should be</w:t>
      </w:r>
      <w:r w:rsidR="006507A2" w:rsidRPr="00425CA8">
        <w:rPr>
          <w:lang w:eastAsia="ja-JP"/>
        </w:rPr>
        <w:t xml:space="preserve">long to the same new </w:t>
      </w:r>
      <w:r w:rsidR="00F316D7" w:rsidRPr="00425CA8">
        <w:rPr>
          <w:lang w:eastAsia="ja-JP"/>
        </w:rPr>
        <w:t>device</w:t>
      </w:r>
      <w:r w:rsidR="006507A2" w:rsidRPr="00425CA8">
        <w:rPr>
          <w:lang w:eastAsia="ja-JP"/>
        </w:rPr>
        <w:t xml:space="preserve"> type so that they all can benefit from the same set of features, especially during initial access</w:t>
      </w:r>
      <w:r w:rsidR="0090471B" w:rsidRPr="00425CA8">
        <w:rPr>
          <w:lang w:eastAsia="ja-JP"/>
        </w:rPr>
        <w:t>.</w:t>
      </w:r>
      <w:r w:rsidR="006507A2" w:rsidRPr="00425CA8">
        <w:rPr>
          <w:lang w:eastAsia="ja-JP"/>
        </w:rPr>
        <w:t xml:space="preserve"> </w:t>
      </w:r>
      <w:r w:rsidR="0090471B" w:rsidRPr="00425CA8">
        <w:rPr>
          <w:lang w:eastAsia="ja-JP"/>
        </w:rPr>
        <w:t>E</w:t>
      </w:r>
      <w:r w:rsidR="006507A2" w:rsidRPr="00425CA8">
        <w:rPr>
          <w:lang w:eastAsia="ja-JP"/>
        </w:rPr>
        <w:t>ventually</w:t>
      </w:r>
      <w:r w:rsidR="0090471B" w:rsidRPr="00425CA8">
        <w:rPr>
          <w:lang w:eastAsia="ja-JP"/>
        </w:rPr>
        <w:t>,</w:t>
      </w:r>
      <w:r w:rsidR="006507A2" w:rsidRPr="00425CA8">
        <w:rPr>
          <w:lang w:eastAsia="ja-JP"/>
        </w:rPr>
        <w:t xml:space="preserve"> more detailed configuration</w:t>
      </w:r>
      <w:r w:rsidR="000D3248" w:rsidRPr="00425CA8">
        <w:rPr>
          <w:lang w:eastAsia="ja-JP"/>
        </w:rPr>
        <w:t>s</w:t>
      </w:r>
      <w:r w:rsidR="006507A2" w:rsidRPr="00425CA8">
        <w:rPr>
          <w:lang w:eastAsia="ja-JP"/>
        </w:rPr>
        <w:t xml:space="preserve"> are managed individually by the network</w:t>
      </w:r>
      <w:r w:rsidR="0090471B" w:rsidRPr="00425CA8">
        <w:rPr>
          <w:lang w:eastAsia="ja-JP"/>
        </w:rPr>
        <w:t xml:space="preserve"> later</w:t>
      </w:r>
      <w:r w:rsidR="006507A2" w:rsidRPr="00425CA8">
        <w:rPr>
          <w:lang w:eastAsia="ja-JP"/>
        </w:rPr>
        <w:t>. At least 3GPP should aim to keep the number of types as low as possible.</w:t>
      </w:r>
    </w:p>
    <w:p w14:paraId="63927818" w14:textId="5BFDE253" w:rsidR="00BA5C0C" w:rsidRDefault="00C801D9" w:rsidP="00C801D9">
      <w:pPr>
        <w:pStyle w:val="Observation"/>
      </w:pPr>
      <w:bookmarkStart w:id="15" w:name="_Toc40491425"/>
      <w:r>
        <w:t xml:space="preserve">It is preferred to define </w:t>
      </w:r>
      <w:r w:rsidR="00A237AD">
        <w:t>few</w:t>
      </w:r>
      <w:r w:rsidR="00A237AD" w:rsidRPr="00425CA8">
        <w:t xml:space="preserve"> device types as possible</w:t>
      </w:r>
      <w:r>
        <w:t>, should</w:t>
      </w:r>
      <w:r w:rsidRPr="00C801D9">
        <w:t xml:space="preserve"> </w:t>
      </w:r>
      <w:r w:rsidRPr="00425CA8">
        <w:t xml:space="preserve">the concept of “device type” is </w:t>
      </w:r>
      <w:r>
        <w:t xml:space="preserve">to be </w:t>
      </w:r>
      <w:r w:rsidRPr="00425CA8">
        <w:t>introduced</w:t>
      </w:r>
      <w:r w:rsidR="00A237AD">
        <w:t>.</w:t>
      </w:r>
      <w:bookmarkEnd w:id="15"/>
    </w:p>
    <w:p w14:paraId="420A6B10" w14:textId="58C2F7A1" w:rsidR="00CF62FB" w:rsidRPr="00017085" w:rsidRDefault="00CF62FB" w:rsidP="00CF62FB">
      <w:pPr>
        <w:pStyle w:val="Heading2"/>
      </w:pPr>
      <w:bookmarkStart w:id="16" w:name="_Ref39918561"/>
      <w:r>
        <w:lastRenderedPageBreak/>
        <w:t>2.4</w:t>
      </w:r>
      <w:r>
        <w:tab/>
      </w:r>
      <w:r w:rsidRPr="00017085">
        <w:t xml:space="preserve">Device </w:t>
      </w:r>
      <w:r w:rsidR="006F79BF">
        <w:t>i</w:t>
      </w:r>
      <w:r w:rsidRPr="00017085">
        <w:t>dentification</w:t>
      </w:r>
      <w:bookmarkEnd w:id="16"/>
    </w:p>
    <w:p w14:paraId="24BA1E81" w14:textId="42B53DBF" w:rsidR="00CF62FB" w:rsidRPr="00154353" w:rsidRDefault="00CF62FB" w:rsidP="00281B50">
      <w:pPr>
        <w:jc w:val="both"/>
        <w:rPr>
          <w:rFonts w:cs="Arial"/>
          <w:lang w:eastAsia="ja-JP"/>
        </w:rPr>
      </w:pPr>
      <w:r w:rsidRPr="00154353">
        <w:rPr>
          <w:rFonts w:cs="Arial"/>
          <w:lang w:eastAsia="ja-JP"/>
        </w:rPr>
        <w:t xml:space="preserve">First, regarding the part of the objective on how to make UEs with reduced capabilities explicitly identifiable to the network, there are different ways to identify a UE with reduced capabilities, or of </w:t>
      </w:r>
      <w:r w:rsidR="00E9499C">
        <w:rPr>
          <w:rFonts w:cs="Arial"/>
          <w:lang w:eastAsia="ja-JP"/>
        </w:rPr>
        <w:t>a new</w:t>
      </w:r>
      <w:r w:rsidR="00E9499C" w:rsidRPr="00154353">
        <w:rPr>
          <w:rFonts w:cs="Arial"/>
          <w:lang w:eastAsia="ja-JP"/>
        </w:rPr>
        <w:t xml:space="preserve"> </w:t>
      </w:r>
      <w:r w:rsidRPr="00154353">
        <w:rPr>
          <w:rFonts w:cs="Arial"/>
          <w:lang w:eastAsia="ja-JP"/>
        </w:rPr>
        <w:t xml:space="preserve">device type. </w:t>
      </w:r>
      <w:r>
        <w:rPr>
          <w:rFonts w:cs="Arial"/>
          <w:lang w:eastAsia="ja-JP"/>
        </w:rPr>
        <w:t xml:space="preserve">With the </w:t>
      </w:r>
      <w:r w:rsidRPr="00154353">
        <w:rPr>
          <w:rFonts w:cs="Arial"/>
          <w:lang w:eastAsia="ja-JP"/>
        </w:rPr>
        <w:t>legacy procedure</w:t>
      </w:r>
      <w:r>
        <w:rPr>
          <w:rFonts w:cs="Arial"/>
          <w:lang w:eastAsia="ja-JP"/>
        </w:rPr>
        <w:t xml:space="preserve">, in case the UE </w:t>
      </w:r>
      <w:r w:rsidR="00BA5C0C">
        <w:rPr>
          <w:rFonts w:cs="Arial"/>
          <w:lang w:eastAsia="ja-JP"/>
        </w:rPr>
        <w:t>capabilities</w:t>
      </w:r>
      <w:r>
        <w:rPr>
          <w:rFonts w:cs="Arial"/>
          <w:lang w:eastAsia="ja-JP"/>
        </w:rPr>
        <w:t xml:space="preserve"> are already in the AMF,</w:t>
      </w:r>
      <w:r w:rsidRPr="00154353">
        <w:rPr>
          <w:rFonts w:cs="Arial"/>
          <w:lang w:eastAsia="ja-JP"/>
        </w:rPr>
        <w:t xml:space="preserve"> the full set of UE capabilities is retrieved </w:t>
      </w:r>
      <w:r>
        <w:rPr>
          <w:rFonts w:cs="Arial"/>
          <w:lang w:eastAsia="ja-JP"/>
        </w:rPr>
        <w:t xml:space="preserve">by the gNB </w:t>
      </w:r>
      <w:r w:rsidRPr="00154353">
        <w:rPr>
          <w:rFonts w:cs="Arial"/>
          <w:lang w:eastAsia="ja-JP"/>
        </w:rPr>
        <w:t>from the AMF after the UE ID is made known to gNB</w:t>
      </w:r>
      <w:r w:rsidR="00D20340">
        <w:rPr>
          <w:rFonts w:cs="Arial"/>
          <w:lang w:eastAsia="ja-JP"/>
        </w:rPr>
        <w:t>. (</w:t>
      </w:r>
      <w:r w:rsidR="00D20340">
        <w:t xml:space="preserve">In case the AMF does not have the UE capabilities, the gNB </w:t>
      </w:r>
      <w:r w:rsidR="00BA5C0C">
        <w:t>retrieves</w:t>
      </w:r>
      <w:r w:rsidR="00D20340">
        <w:t xml:space="preserve"> them after the RRC connection has been setup, and after security has been enabled)</w:t>
      </w:r>
      <w:r w:rsidRPr="00154353">
        <w:rPr>
          <w:rFonts w:cs="Arial"/>
          <w:lang w:eastAsia="ja-JP"/>
        </w:rPr>
        <w:t>. If the UE comes from RRC IDLE, the UE ID used is the 5G-S-TMSI for which the 2</w:t>
      </w:r>
      <w:r w:rsidRPr="00154353">
        <w:rPr>
          <w:rFonts w:cs="Arial"/>
          <w:vertAlign w:val="superscript"/>
          <w:lang w:eastAsia="ja-JP"/>
        </w:rPr>
        <w:t>nd</w:t>
      </w:r>
      <w:r w:rsidRPr="00154353">
        <w:rPr>
          <w:rFonts w:cs="Arial"/>
          <w:lang w:eastAsia="ja-JP"/>
        </w:rPr>
        <w:t xml:space="preserve"> part is received in Msg5. If the UE comes from RRC INACTIVE, the UE ID used is the I-RNTI which is received in Msg3. Therefore, using the legacy mechanism, the UE capabilities would be known to gNB before any user-plane data transmission and before any service is configured.</w:t>
      </w:r>
    </w:p>
    <w:p w14:paraId="1330FE9A" w14:textId="77777777" w:rsidR="00CF62FB" w:rsidRPr="00154353" w:rsidRDefault="00CF62FB" w:rsidP="00CF62FB">
      <w:pPr>
        <w:pStyle w:val="Observation"/>
      </w:pPr>
      <w:bookmarkStart w:id="17" w:name="_Toc31716298"/>
      <w:bookmarkStart w:id="18" w:name="_Toc40491426"/>
      <w:r w:rsidRPr="00154353">
        <w:t>Legacy identification procedure will make UE capabilities known to gNB before data transmission or service initiation.</w:t>
      </w:r>
      <w:bookmarkEnd w:id="17"/>
      <w:bookmarkEnd w:id="18"/>
    </w:p>
    <w:p w14:paraId="59A41536" w14:textId="3FEA18ED" w:rsidR="00CF62FB" w:rsidRDefault="00CF62FB" w:rsidP="00542A69">
      <w:pPr>
        <w:jc w:val="both"/>
        <w:rPr>
          <w:rFonts w:cs="Arial"/>
          <w:lang w:eastAsia="ja-JP"/>
        </w:rPr>
      </w:pPr>
      <w:r w:rsidRPr="00154353">
        <w:rPr>
          <w:rFonts w:cs="Arial"/>
          <w:lang w:eastAsia="ja-JP"/>
        </w:rPr>
        <w:t xml:space="preserve">Therefore, any new Rel-17 functionality would only be required if this is not </w:t>
      </w:r>
      <w:r w:rsidR="00966DF0">
        <w:rPr>
          <w:rFonts w:cs="Arial"/>
          <w:lang w:eastAsia="ja-JP"/>
        </w:rPr>
        <w:t>enough</w:t>
      </w:r>
      <w:r w:rsidRPr="00154353">
        <w:rPr>
          <w:rFonts w:cs="Arial"/>
          <w:lang w:eastAsia="ja-JP"/>
        </w:rPr>
        <w:t xml:space="preserve">. One reason that could be of interest would be to have an earlier device identification. This could be motivated e.g. by Rel-17 Small Data Enhancements or </w:t>
      </w:r>
      <w:r>
        <w:rPr>
          <w:rFonts w:cs="Arial"/>
          <w:lang w:eastAsia="ja-JP"/>
        </w:rPr>
        <w:t xml:space="preserve">to restrict </w:t>
      </w:r>
      <w:r w:rsidR="00172588">
        <w:rPr>
          <w:rFonts w:cs="Arial"/>
          <w:lang w:eastAsia="ja-JP"/>
        </w:rPr>
        <w:t>Redcap</w:t>
      </w:r>
      <w:r w:rsidR="00281B50">
        <w:rPr>
          <w:rFonts w:cs="Arial"/>
          <w:lang w:eastAsia="ja-JP"/>
        </w:rPr>
        <w:t xml:space="preserve"> </w:t>
      </w:r>
      <w:r>
        <w:rPr>
          <w:rFonts w:cs="Arial"/>
          <w:lang w:eastAsia="ja-JP"/>
        </w:rPr>
        <w:t>access</w:t>
      </w:r>
      <w:r w:rsidRPr="00154353">
        <w:rPr>
          <w:rFonts w:cs="Arial"/>
          <w:lang w:eastAsia="ja-JP"/>
        </w:rPr>
        <w:t xml:space="preserve">. The options for </w:t>
      </w:r>
      <w:r>
        <w:rPr>
          <w:rFonts w:cs="Arial"/>
          <w:lang w:eastAsia="ja-JP"/>
        </w:rPr>
        <w:t xml:space="preserve">introducing </w:t>
      </w:r>
      <w:r w:rsidRPr="00154353">
        <w:rPr>
          <w:rFonts w:cs="Arial"/>
          <w:lang w:eastAsia="ja-JP"/>
        </w:rPr>
        <w:t xml:space="preserve">such </w:t>
      </w:r>
      <w:r>
        <w:rPr>
          <w:rFonts w:cs="Arial"/>
          <w:lang w:eastAsia="ja-JP"/>
        </w:rPr>
        <w:t>an</w:t>
      </w:r>
      <w:r w:rsidR="007A5F2D">
        <w:rPr>
          <w:rFonts w:cs="Arial"/>
          <w:lang w:eastAsia="ja-JP"/>
        </w:rPr>
        <w:t xml:space="preserve"> early</w:t>
      </w:r>
      <w:r>
        <w:rPr>
          <w:rFonts w:cs="Arial"/>
          <w:lang w:eastAsia="ja-JP"/>
        </w:rPr>
        <w:t xml:space="preserve"> </w:t>
      </w:r>
      <w:r w:rsidRPr="00154353">
        <w:rPr>
          <w:rFonts w:cs="Arial"/>
          <w:lang w:eastAsia="ja-JP"/>
        </w:rPr>
        <w:t xml:space="preserve">indication are </w:t>
      </w:r>
      <w:r w:rsidR="00E124A8">
        <w:rPr>
          <w:rFonts w:cs="Arial"/>
          <w:lang w:eastAsia="ja-JP"/>
        </w:rPr>
        <w:t xml:space="preserve">in </w:t>
      </w:r>
      <w:r w:rsidRPr="00154353">
        <w:rPr>
          <w:rFonts w:cs="Arial"/>
          <w:lang w:eastAsia="ja-JP"/>
        </w:rPr>
        <w:t xml:space="preserve">Msg1 or in Msg3. </w:t>
      </w:r>
      <w:r w:rsidR="002D3573">
        <w:rPr>
          <w:rFonts w:cs="Arial"/>
          <w:lang w:eastAsia="ja-JP"/>
        </w:rPr>
        <w:t>A new</w:t>
      </w:r>
      <w:r w:rsidR="002D3573" w:rsidRPr="00154353">
        <w:rPr>
          <w:rFonts w:cs="Arial"/>
          <w:lang w:eastAsia="ja-JP"/>
        </w:rPr>
        <w:t xml:space="preserve"> </w:t>
      </w:r>
      <w:r w:rsidRPr="00154353">
        <w:rPr>
          <w:rFonts w:cs="Arial"/>
          <w:lang w:eastAsia="ja-JP"/>
        </w:rPr>
        <w:t>Msg3 indication would only be relevant for UEs coming from RRC IDLE mode</w:t>
      </w:r>
      <w:r w:rsidR="00281B50">
        <w:rPr>
          <w:rFonts w:cs="Arial"/>
          <w:lang w:eastAsia="ja-JP"/>
        </w:rPr>
        <w:t xml:space="preserve"> </w:t>
      </w:r>
      <w:r w:rsidR="002D3573">
        <w:rPr>
          <w:rFonts w:cs="Arial"/>
          <w:lang w:eastAsia="ja-JP"/>
        </w:rPr>
        <w:t>(</w:t>
      </w:r>
      <w:r w:rsidR="00281B50">
        <w:rPr>
          <w:rFonts w:cs="Arial"/>
          <w:lang w:eastAsia="ja-JP"/>
        </w:rPr>
        <w:t xml:space="preserve">if the UE comes from RRC INACTIVE state the UE capabilities can be retrieved by gNB </w:t>
      </w:r>
      <w:r w:rsidR="002D3573">
        <w:rPr>
          <w:rFonts w:cs="Arial"/>
          <w:lang w:eastAsia="ja-JP"/>
        </w:rPr>
        <w:t>after it has received the resume ID, I-RNTI, in Msg3</w:t>
      </w:r>
      <w:r w:rsidR="00E124A8">
        <w:rPr>
          <w:rFonts w:cs="Arial"/>
          <w:lang w:eastAsia="ja-JP"/>
        </w:rPr>
        <w:t xml:space="preserve">. </w:t>
      </w:r>
    </w:p>
    <w:p w14:paraId="217C45B8" w14:textId="13605203" w:rsidR="00E124A8" w:rsidRPr="00154353" w:rsidRDefault="00E124A8" w:rsidP="00C13DC4">
      <w:pPr>
        <w:pStyle w:val="Observation"/>
      </w:pPr>
      <w:bookmarkStart w:id="19" w:name="_Toc40491427"/>
      <w:r>
        <w:t xml:space="preserve">If early indication of </w:t>
      </w:r>
      <w:r w:rsidR="00172588">
        <w:t>Redcap</w:t>
      </w:r>
      <w:r>
        <w:t xml:space="preserve"> capability is required, indication in Msg1 or in Msg3 are the options.</w:t>
      </w:r>
      <w:bookmarkEnd w:id="19"/>
    </w:p>
    <w:p w14:paraId="60E89DF0" w14:textId="25766F9D" w:rsidR="0048402D" w:rsidRDefault="00CF62FB" w:rsidP="00291BF4">
      <w:pPr>
        <w:rPr>
          <w:rFonts w:cs="Arial"/>
          <w:lang w:eastAsia="ja-JP"/>
        </w:rPr>
      </w:pPr>
      <w:r w:rsidRPr="00154353">
        <w:rPr>
          <w:rFonts w:cs="Arial"/>
          <w:lang w:eastAsia="ja-JP"/>
        </w:rPr>
        <w:t xml:space="preserve">A Msg1 indication to identify </w:t>
      </w:r>
      <w:r w:rsidR="00172588">
        <w:rPr>
          <w:rFonts w:cs="Arial"/>
          <w:lang w:eastAsia="ja-JP"/>
        </w:rPr>
        <w:t>Redcap</w:t>
      </w:r>
      <w:r w:rsidR="00291BF4" w:rsidRPr="00154353">
        <w:rPr>
          <w:rFonts w:cs="Arial"/>
          <w:lang w:eastAsia="ja-JP"/>
        </w:rPr>
        <w:t xml:space="preserve"> </w:t>
      </w:r>
      <w:r w:rsidRPr="00154353">
        <w:rPr>
          <w:rFonts w:cs="Arial"/>
          <w:lang w:eastAsia="ja-JP"/>
        </w:rPr>
        <w:t>UE</w:t>
      </w:r>
      <w:r w:rsidR="00291BF4">
        <w:rPr>
          <w:rFonts w:cs="Arial"/>
          <w:lang w:eastAsia="ja-JP"/>
        </w:rPr>
        <w:t xml:space="preserve">s </w:t>
      </w:r>
      <w:r w:rsidR="00291BF4" w:rsidRPr="00154353">
        <w:rPr>
          <w:rFonts w:cs="Arial"/>
          <w:lang w:eastAsia="ja-JP"/>
        </w:rPr>
        <w:t>in practice means using</w:t>
      </w:r>
      <w:r w:rsidRPr="00154353">
        <w:rPr>
          <w:rFonts w:cs="Arial"/>
          <w:lang w:eastAsia="ja-JP"/>
        </w:rPr>
        <w:t xml:space="preserve"> </w:t>
      </w:r>
      <w:r w:rsidR="0048402D">
        <w:rPr>
          <w:rFonts w:cs="Arial"/>
          <w:lang w:eastAsia="ja-JP"/>
        </w:rPr>
        <w:t>either preamble partitioning or separate PRACH</w:t>
      </w:r>
      <w:r w:rsidR="00291BF4">
        <w:rPr>
          <w:rFonts w:cs="Arial"/>
          <w:lang w:eastAsia="ja-JP"/>
        </w:rPr>
        <w:t xml:space="preserve"> for </w:t>
      </w:r>
      <w:r w:rsidR="00172588">
        <w:rPr>
          <w:rFonts w:cs="Arial"/>
          <w:lang w:eastAsia="ja-JP"/>
        </w:rPr>
        <w:t>Redcap</w:t>
      </w:r>
      <w:r w:rsidR="0048402D">
        <w:rPr>
          <w:rFonts w:cs="Arial"/>
          <w:lang w:eastAsia="ja-JP"/>
        </w:rPr>
        <w:t xml:space="preserve">. To avoid trunking losses and fragmentation we think Msg1 indication should be avoided for </w:t>
      </w:r>
      <w:r w:rsidR="00172588">
        <w:rPr>
          <w:rFonts w:cs="Arial"/>
          <w:lang w:eastAsia="ja-JP"/>
        </w:rPr>
        <w:t>Redcap</w:t>
      </w:r>
      <w:r w:rsidR="0048402D">
        <w:rPr>
          <w:rFonts w:cs="Arial"/>
          <w:lang w:eastAsia="ja-JP"/>
        </w:rPr>
        <w:t xml:space="preserve"> (especially since there could be </w:t>
      </w:r>
      <w:r w:rsidRPr="00154353">
        <w:rPr>
          <w:rFonts w:cs="Arial"/>
          <w:lang w:eastAsia="ja-JP"/>
        </w:rPr>
        <w:t xml:space="preserve">several types of </w:t>
      </w:r>
      <w:r w:rsidR="00172588">
        <w:rPr>
          <w:rFonts w:cs="Arial"/>
          <w:lang w:eastAsia="ja-JP"/>
        </w:rPr>
        <w:t>Redcap</w:t>
      </w:r>
      <w:r w:rsidR="00C13DC4">
        <w:rPr>
          <w:rFonts w:cs="Arial"/>
          <w:lang w:eastAsia="ja-JP"/>
        </w:rPr>
        <w:t xml:space="preserve"> </w:t>
      </w:r>
      <w:r w:rsidRPr="00154353">
        <w:rPr>
          <w:rFonts w:cs="Arial"/>
          <w:lang w:eastAsia="ja-JP"/>
        </w:rPr>
        <w:t>UE</w:t>
      </w:r>
      <w:r>
        <w:rPr>
          <w:rFonts w:cs="Arial"/>
          <w:lang w:eastAsia="ja-JP"/>
        </w:rPr>
        <w:t>s</w:t>
      </w:r>
      <w:r w:rsidR="0048402D">
        <w:rPr>
          <w:rFonts w:cs="Arial"/>
          <w:lang w:eastAsia="ja-JP"/>
        </w:rPr>
        <w:t>)</w:t>
      </w:r>
      <w:r w:rsidRPr="00154353">
        <w:rPr>
          <w:rFonts w:cs="Arial"/>
          <w:lang w:eastAsia="ja-JP"/>
        </w:rPr>
        <w:t xml:space="preserve">. </w:t>
      </w:r>
      <w:r w:rsidR="0048402D">
        <w:rPr>
          <w:rFonts w:cs="Arial"/>
          <w:lang w:eastAsia="ja-JP"/>
        </w:rPr>
        <w:t xml:space="preserve">Note however, that if </w:t>
      </w:r>
      <w:r w:rsidR="00A237AD">
        <w:rPr>
          <w:rFonts w:cs="Arial"/>
          <w:lang w:eastAsia="ja-JP"/>
        </w:rPr>
        <w:t xml:space="preserve">maximum </w:t>
      </w:r>
      <w:r w:rsidR="00172588">
        <w:rPr>
          <w:rFonts w:cs="Arial"/>
          <w:lang w:eastAsia="ja-JP"/>
        </w:rPr>
        <w:t>Redcap</w:t>
      </w:r>
      <w:r w:rsidR="0048402D">
        <w:rPr>
          <w:rFonts w:cs="Arial"/>
          <w:lang w:eastAsia="ja-JP"/>
        </w:rPr>
        <w:t xml:space="preserve"> UE bandwidth </w:t>
      </w:r>
      <w:r w:rsidR="00A237AD">
        <w:rPr>
          <w:rFonts w:cs="Arial"/>
          <w:lang w:eastAsia="ja-JP"/>
        </w:rPr>
        <w:t>is reduced to far below</w:t>
      </w:r>
      <w:r w:rsidR="0048402D">
        <w:rPr>
          <w:rFonts w:cs="Arial"/>
          <w:lang w:eastAsia="ja-JP"/>
        </w:rPr>
        <w:t xml:space="preserve"> 20 MHz, a new initial access for </w:t>
      </w:r>
      <w:r w:rsidR="00172588">
        <w:rPr>
          <w:rFonts w:cs="Arial"/>
          <w:lang w:eastAsia="ja-JP"/>
        </w:rPr>
        <w:t>Redcap</w:t>
      </w:r>
      <w:r w:rsidR="0048402D">
        <w:rPr>
          <w:rFonts w:cs="Arial"/>
          <w:lang w:eastAsia="ja-JP"/>
        </w:rPr>
        <w:t xml:space="preserve"> would anyway need to be introduced</w:t>
      </w:r>
      <w:r w:rsidR="00C13DC4">
        <w:rPr>
          <w:rFonts w:cs="Arial"/>
          <w:lang w:eastAsia="ja-JP"/>
        </w:rPr>
        <w:t xml:space="preserve"> due to CORESET#0 rest</w:t>
      </w:r>
      <w:r w:rsidR="00542A69">
        <w:rPr>
          <w:rFonts w:cs="Arial"/>
          <w:lang w:eastAsia="ja-JP"/>
        </w:rPr>
        <w:t>r</w:t>
      </w:r>
      <w:r w:rsidR="00C13DC4">
        <w:rPr>
          <w:rFonts w:cs="Arial"/>
          <w:lang w:eastAsia="ja-JP"/>
        </w:rPr>
        <w:t>ictions</w:t>
      </w:r>
      <w:r w:rsidR="0048402D">
        <w:rPr>
          <w:rFonts w:cs="Arial"/>
          <w:lang w:eastAsia="ja-JP"/>
        </w:rPr>
        <w:t xml:space="preserve">. In this case one would get the </w:t>
      </w:r>
      <w:r w:rsidR="00172588">
        <w:rPr>
          <w:rFonts w:cs="Arial"/>
          <w:lang w:eastAsia="ja-JP"/>
        </w:rPr>
        <w:t>Redcap</w:t>
      </w:r>
      <w:r w:rsidR="0048402D">
        <w:rPr>
          <w:rFonts w:cs="Arial"/>
          <w:lang w:eastAsia="ja-JP"/>
        </w:rPr>
        <w:t xml:space="preserve"> early indication for free. </w:t>
      </w:r>
    </w:p>
    <w:p w14:paraId="33DA07FF" w14:textId="07E8F1CF" w:rsidR="0048402D" w:rsidRDefault="0048402D" w:rsidP="0048402D">
      <w:pPr>
        <w:pStyle w:val="Observation"/>
      </w:pPr>
      <w:bookmarkStart w:id="20" w:name="_Toc40491428"/>
      <w:r>
        <w:t xml:space="preserve">Preamble partitioning or separate PRACH for the sole purpose of early </w:t>
      </w:r>
      <w:r w:rsidR="00172588">
        <w:t>Redcap</w:t>
      </w:r>
      <w:r>
        <w:t xml:space="preserve"> capability indication should be avoided</w:t>
      </w:r>
      <w:r w:rsidR="00092D95">
        <w:t xml:space="preserve"> or at least not required</w:t>
      </w:r>
      <w:r>
        <w:t>.</w:t>
      </w:r>
      <w:bookmarkEnd w:id="20"/>
    </w:p>
    <w:p w14:paraId="37E273CC" w14:textId="77777777" w:rsidR="00CF62FB" w:rsidRPr="00154353" w:rsidRDefault="00CF62FB" w:rsidP="00CF62FB">
      <w:pPr>
        <w:pStyle w:val="Observation"/>
        <w:numPr>
          <w:ilvl w:val="0"/>
          <w:numId w:val="0"/>
        </w:numPr>
        <w:ind w:left="1701"/>
      </w:pPr>
    </w:p>
    <w:p w14:paraId="05813640" w14:textId="4281CA51" w:rsidR="00CF62FB" w:rsidRPr="00017085" w:rsidRDefault="00CF62FB" w:rsidP="00CF62FB">
      <w:pPr>
        <w:pStyle w:val="Heading2"/>
      </w:pPr>
      <w:r w:rsidRPr="00017085">
        <w:t>2.</w:t>
      </w:r>
      <w:r w:rsidR="00B04973">
        <w:t>5</w:t>
      </w:r>
      <w:r w:rsidRPr="00017085">
        <w:tab/>
        <w:t xml:space="preserve">Access </w:t>
      </w:r>
      <w:r w:rsidR="006F79BF">
        <w:t>r</w:t>
      </w:r>
      <w:r w:rsidRPr="00017085">
        <w:t>estriction</w:t>
      </w:r>
    </w:p>
    <w:p w14:paraId="414A27DB" w14:textId="088EF14B" w:rsidR="00CF62FB" w:rsidRPr="00154353" w:rsidRDefault="00CF62FB" w:rsidP="005F22C3">
      <w:pPr>
        <w:jc w:val="both"/>
      </w:pPr>
      <w:r w:rsidRPr="00154353">
        <w:rPr>
          <w:rFonts w:cs="Arial"/>
          <w:lang w:eastAsia="ja-JP"/>
        </w:rPr>
        <w:t xml:space="preserve">The next part of the objective is about </w:t>
      </w:r>
      <w:r w:rsidR="00384C92">
        <w:rPr>
          <w:rFonts w:cs="Arial"/>
          <w:lang w:eastAsia="ja-JP"/>
        </w:rPr>
        <w:t>possible restriction of</w:t>
      </w:r>
      <w:r w:rsidRPr="00154353">
        <w:rPr>
          <w:rFonts w:cs="Arial"/>
          <w:lang w:eastAsia="ja-JP"/>
        </w:rPr>
        <w:t xml:space="preserve"> the access of </w:t>
      </w:r>
      <w:r w:rsidR="00172588">
        <w:rPr>
          <w:rFonts w:cs="Arial"/>
          <w:lang w:eastAsia="ja-JP"/>
        </w:rPr>
        <w:t>Redcap</w:t>
      </w:r>
      <w:r w:rsidRPr="00154353">
        <w:rPr>
          <w:rFonts w:cs="Arial"/>
          <w:lang w:eastAsia="ja-JP"/>
        </w:rPr>
        <w:t xml:space="preserve"> UEs. After the full UE capabilities are known to gNB, the network would have the possibility to reject the UE service, limit the configuration or in other ways restrict the UE. </w:t>
      </w:r>
    </w:p>
    <w:p w14:paraId="54E7DB44" w14:textId="77777777" w:rsidR="00CF62FB" w:rsidRPr="00154353" w:rsidRDefault="00CF62FB" w:rsidP="005F22C3">
      <w:pPr>
        <w:jc w:val="both"/>
        <w:rPr>
          <w:rFonts w:cs="Arial"/>
          <w:lang w:eastAsia="ja-JP"/>
        </w:rPr>
      </w:pPr>
      <w:r w:rsidRPr="00154353">
        <w:rPr>
          <w:rFonts w:cs="Arial"/>
          <w:lang w:eastAsia="ja-JP"/>
        </w:rPr>
        <w:t xml:space="preserve">Different types of access restriction could be envisioned for reduced capability UE, e.g. the following: </w:t>
      </w:r>
    </w:p>
    <w:p w14:paraId="5DD3B052" w14:textId="77777777" w:rsidR="00CF62FB" w:rsidRPr="00BC54B9" w:rsidRDefault="00CF62FB" w:rsidP="005F22C3">
      <w:pPr>
        <w:pStyle w:val="ListParagraph"/>
        <w:numPr>
          <w:ilvl w:val="0"/>
          <w:numId w:val="49"/>
        </w:numPr>
        <w:jc w:val="both"/>
        <w:rPr>
          <w:rFonts w:cs="Arial"/>
          <w:lang w:eastAsia="ja-JP"/>
        </w:rPr>
      </w:pPr>
      <w:r w:rsidRPr="00BC54B9">
        <w:rPr>
          <w:rFonts w:cs="Arial"/>
          <w:lang w:eastAsia="ja-JP"/>
        </w:rPr>
        <w:t xml:space="preserve">Cell barring </w:t>
      </w:r>
    </w:p>
    <w:p w14:paraId="1D2013DB" w14:textId="77777777" w:rsidR="00CF62FB" w:rsidRDefault="00CF62FB" w:rsidP="005F22C3">
      <w:pPr>
        <w:pStyle w:val="ListParagraph"/>
        <w:numPr>
          <w:ilvl w:val="0"/>
          <w:numId w:val="49"/>
        </w:numPr>
        <w:jc w:val="both"/>
        <w:rPr>
          <w:rFonts w:cs="Arial"/>
          <w:lang w:eastAsia="ja-JP"/>
        </w:rPr>
      </w:pPr>
      <w:r w:rsidRPr="00BC54B9">
        <w:rPr>
          <w:rFonts w:cs="Arial"/>
          <w:lang w:eastAsia="ja-JP"/>
        </w:rPr>
        <w:t>Access barring (temporary at congestion)</w:t>
      </w:r>
    </w:p>
    <w:p w14:paraId="72A678C5" w14:textId="5C44825C" w:rsidR="00CF62FB" w:rsidRPr="00BC54B9" w:rsidRDefault="00CF62FB" w:rsidP="005F22C3">
      <w:pPr>
        <w:pStyle w:val="ListParagraph"/>
        <w:numPr>
          <w:ilvl w:val="0"/>
          <w:numId w:val="49"/>
        </w:numPr>
        <w:jc w:val="both"/>
        <w:rPr>
          <w:rFonts w:cs="Arial"/>
          <w:lang w:eastAsia="ja-JP"/>
        </w:rPr>
      </w:pPr>
      <w:r w:rsidRPr="00BC54B9">
        <w:rPr>
          <w:rFonts w:cs="Arial"/>
          <w:lang w:val="en-GB" w:eastAsia="ja-JP"/>
        </w:rPr>
        <w:t>Restricted use from separate P</w:t>
      </w:r>
      <w:r>
        <w:rPr>
          <w:rFonts w:cs="Arial"/>
          <w:lang w:val="en-GB" w:eastAsia="ja-JP"/>
        </w:rPr>
        <w:t>RACH</w:t>
      </w:r>
      <w:r w:rsidR="009E7E96">
        <w:rPr>
          <w:rFonts w:cs="Arial"/>
          <w:lang w:val="en-GB" w:eastAsia="ja-JP"/>
        </w:rPr>
        <w:t xml:space="preserve"> resources</w:t>
      </w:r>
      <w:r>
        <w:rPr>
          <w:rFonts w:cs="Arial"/>
          <w:lang w:val="en-GB" w:eastAsia="ja-JP"/>
        </w:rPr>
        <w:t xml:space="preserve"> (</w:t>
      </w:r>
      <w:r w:rsidR="009E7E96">
        <w:rPr>
          <w:rFonts w:cs="Arial"/>
          <w:lang w:val="en-GB" w:eastAsia="ja-JP"/>
        </w:rPr>
        <w:t xml:space="preserve">e.g. </w:t>
      </w:r>
      <w:r>
        <w:rPr>
          <w:rFonts w:cs="Arial"/>
          <w:lang w:val="en-GB" w:eastAsia="ja-JP"/>
        </w:rPr>
        <w:t>preamble partitioning)</w:t>
      </w:r>
    </w:p>
    <w:p w14:paraId="3ABB565B" w14:textId="2DEDD6BD" w:rsidR="00CF62FB" w:rsidRDefault="00CF62FB" w:rsidP="005F22C3">
      <w:pPr>
        <w:jc w:val="both"/>
        <w:rPr>
          <w:rFonts w:cs="Arial"/>
          <w:lang w:eastAsia="ja-JP"/>
        </w:rPr>
      </w:pPr>
      <w:r w:rsidRPr="00154353">
        <w:rPr>
          <w:rFonts w:cs="Arial"/>
          <w:lang w:eastAsia="ja-JP"/>
        </w:rPr>
        <w:t>These will be discussed in the respective subsections below.</w:t>
      </w:r>
    </w:p>
    <w:p w14:paraId="50527FC3" w14:textId="77777777" w:rsidR="00FD4D2F" w:rsidRDefault="00FD4D2F" w:rsidP="009E7E96">
      <w:pPr>
        <w:keepNext/>
        <w:jc w:val="center"/>
      </w:pPr>
      <w:r>
        <w:rPr>
          <w:rFonts w:cs="Arial"/>
          <w:noProof/>
          <w:lang w:eastAsia="ja-JP"/>
        </w:rPr>
        <w:lastRenderedPageBreak/>
        <w:drawing>
          <wp:inline distT="0" distB="0" distL="0" distR="0" wp14:anchorId="75CF976B" wp14:editId="1A069E1B">
            <wp:extent cx="1905000" cy="20060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9207" cy="2010467"/>
                    </a:xfrm>
                    <a:prstGeom prst="rect">
                      <a:avLst/>
                    </a:prstGeom>
                    <a:noFill/>
                  </pic:spPr>
                </pic:pic>
              </a:graphicData>
            </a:graphic>
          </wp:inline>
        </w:drawing>
      </w:r>
    </w:p>
    <w:p w14:paraId="1853DF30" w14:textId="0D868C32" w:rsidR="00FD4D2F" w:rsidRPr="00154353" w:rsidRDefault="00FD4D2F" w:rsidP="009E7E96">
      <w:pPr>
        <w:pStyle w:val="Caption"/>
        <w:jc w:val="center"/>
        <w:rPr>
          <w:rFonts w:cs="Arial"/>
          <w:lang w:eastAsia="ja-JP"/>
        </w:rPr>
      </w:pPr>
      <w:r>
        <w:t xml:space="preserve">Figure </w:t>
      </w:r>
      <w:r w:rsidR="00043746">
        <w:fldChar w:fldCharType="begin"/>
      </w:r>
      <w:r w:rsidR="00043746">
        <w:instrText xml:space="preserve"> SEQ Figure \* ARABIC </w:instrText>
      </w:r>
      <w:r w:rsidR="00043746">
        <w:fldChar w:fldCharType="separate"/>
      </w:r>
      <w:r w:rsidR="0085109F">
        <w:rPr>
          <w:noProof/>
        </w:rPr>
        <w:t>1</w:t>
      </w:r>
      <w:r w:rsidR="00043746">
        <w:rPr>
          <w:noProof/>
        </w:rPr>
        <w:fldChar w:fldCharType="end"/>
      </w:r>
      <w:r>
        <w:t xml:space="preserve">: Illustration of access restriction for </w:t>
      </w:r>
      <w:r w:rsidR="00172588">
        <w:t>Redcap</w:t>
      </w:r>
      <w:r>
        <w:t>.</w:t>
      </w:r>
    </w:p>
    <w:p w14:paraId="3FECA252" w14:textId="3B127D72" w:rsidR="00CF62FB" w:rsidRDefault="00CF62FB" w:rsidP="00CF62FB">
      <w:pPr>
        <w:pStyle w:val="Heading3"/>
      </w:pPr>
      <w:r>
        <w:t>2.</w:t>
      </w:r>
      <w:r w:rsidR="00B04973">
        <w:t>5</w:t>
      </w:r>
      <w:r>
        <w:t>.1</w:t>
      </w:r>
      <w:r>
        <w:tab/>
        <w:t xml:space="preserve">Cell </w:t>
      </w:r>
      <w:r w:rsidR="006F79BF">
        <w:t>b</w:t>
      </w:r>
      <w:r>
        <w:t>arring</w:t>
      </w:r>
    </w:p>
    <w:p w14:paraId="741C05A4" w14:textId="51CCCF76" w:rsidR="00CF62FB" w:rsidRPr="00154353" w:rsidRDefault="00CF62FB" w:rsidP="005F22C3">
      <w:pPr>
        <w:jc w:val="both"/>
        <w:rPr>
          <w:rFonts w:cs="Arial"/>
          <w:lang w:eastAsia="ja-JP"/>
        </w:rPr>
      </w:pPr>
      <w:r w:rsidRPr="00154353">
        <w:rPr>
          <w:rFonts w:cs="Arial"/>
          <w:lang w:eastAsia="ja-JP"/>
        </w:rPr>
        <w:t xml:space="preserve">By cell barring we here refer to the mechanism of avoiding certain UEs to camp on a cell, in this case </w:t>
      </w:r>
      <w:r w:rsidR="00172588">
        <w:rPr>
          <w:rFonts w:cs="Arial"/>
          <w:lang w:eastAsia="ja-JP"/>
        </w:rPr>
        <w:t>Redcap</w:t>
      </w:r>
      <w:r w:rsidR="007655F0">
        <w:rPr>
          <w:rFonts w:cs="Arial"/>
          <w:lang w:eastAsia="ja-JP"/>
        </w:rPr>
        <w:t xml:space="preserve"> </w:t>
      </w:r>
      <w:r w:rsidRPr="00154353">
        <w:rPr>
          <w:rFonts w:cs="Arial"/>
          <w:lang w:eastAsia="ja-JP"/>
        </w:rPr>
        <w:t>UEs. For this mechanism</w:t>
      </w:r>
      <w:r w:rsidR="00A237AD">
        <w:rPr>
          <w:rFonts w:cs="Arial"/>
          <w:lang w:eastAsia="ja-JP"/>
        </w:rPr>
        <w:t>,</w:t>
      </w:r>
      <w:r w:rsidRPr="00154353">
        <w:rPr>
          <w:rFonts w:cs="Arial"/>
          <w:lang w:eastAsia="ja-JP"/>
        </w:rPr>
        <w:t xml:space="preserve"> </w:t>
      </w:r>
      <w:r w:rsidR="005F22C3">
        <w:rPr>
          <w:rFonts w:cs="Arial"/>
          <w:lang w:eastAsia="ja-JP"/>
        </w:rPr>
        <w:t xml:space="preserve">an </w:t>
      </w:r>
      <w:r w:rsidRPr="00154353">
        <w:rPr>
          <w:rFonts w:cs="Arial"/>
          <w:lang w:eastAsia="ja-JP"/>
        </w:rPr>
        <w:t xml:space="preserve">indication would be needed in SI to indicate whether </w:t>
      </w:r>
      <w:r w:rsidR="00172588">
        <w:rPr>
          <w:rFonts w:cs="Arial"/>
          <w:lang w:eastAsia="ja-JP"/>
        </w:rPr>
        <w:t>Redcap</w:t>
      </w:r>
      <w:r w:rsidRPr="00154353">
        <w:rPr>
          <w:rFonts w:cs="Arial"/>
          <w:lang w:eastAsia="ja-JP"/>
        </w:rPr>
        <w:t xml:space="preserve"> UEs should be allowed to camp on the cell. However, since a legacy gNB (Rel-16 or earlier) would not be able to handle new Rel-17 </w:t>
      </w:r>
      <w:r w:rsidR="00172588">
        <w:rPr>
          <w:rFonts w:cs="Arial"/>
          <w:lang w:eastAsia="ja-JP"/>
        </w:rPr>
        <w:t>Redcap</w:t>
      </w:r>
      <w:r w:rsidRPr="00154353">
        <w:rPr>
          <w:rFonts w:cs="Arial"/>
          <w:lang w:eastAsia="ja-JP"/>
        </w:rPr>
        <w:t xml:space="preserve"> UEs</w:t>
      </w:r>
      <w:r>
        <w:rPr>
          <w:rFonts w:cs="Arial"/>
          <w:lang w:eastAsia="ja-JP"/>
        </w:rPr>
        <w:t>,</w:t>
      </w:r>
      <w:r w:rsidRPr="00154353">
        <w:rPr>
          <w:rFonts w:cs="Arial"/>
          <w:lang w:eastAsia="ja-JP"/>
        </w:rPr>
        <w:t xml:space="preserve"> a new indication, </w:t>
      </w:r>
      <w:r w:rsidR="00D20C06">
        <w:rPr>
          <w:rFonts w:cs="Arial"/>
          <w:lang w:eastAsia="ja-JP"/>
        </w:rPr>
        <w:t xml:space="preserve">either </w:t>
      </w:r>
      <w:r w:rsidRPr="00154353">
        <w:rPr>
          <w:rFonts w:cs="Arial"/>
          <w:lang w:eastAsia="ja-JP"/>
        </w:rPr>
        <w:t>explicit</w:t>
      </w:r>
      <w:r w:rsidR="00D20C06">
        <w:rPr>
          <w:rFonts w:cs="Arial"/>
          <w:lang w:eastAsia="ja-JP"/>
        </w:rPr>
        <w:t>,</w:t>
      </w:r>
      <w:r w:rsidRPr="00154353">
        <w:rPr>
          <w:rFonts w:cs="Arial"/>
          <w:lang w:eastAsia="ja-JP"/>
        </w:rPr>
        <w:t xml:space="preserve"> </w:t>
      </w:r>
      <w:r w:rsidR="00D20C06">
        <w:rPr>
          <w:rFonts w:cs="Arial"/>
          <w:lang w:eastAsia="ja-JP"/>
        </w:rPr>
        <w:t xml:space="preserve">such as </w:t>
      </w:r>
      <w:r w:rsidR="007D7DA5">
        <w:rPr>
          <w:rFonts w:cs="Arial"/>
          <w:lang w:eastAsia="ja-JP"/>
        </w:rPr>
        <w:t>a</w:t>
      </w:r>
      <w:r w:rsidR="00D20C06">
        <w:rPr>
          <w:rFonts w:cs="Arial"/>
          <w:lang w:eastAsia="ja-JP"/>
        </w:rPr>
        <w:t xml:space="preserve"> flag, </w:t>
      </w:r>
      <w:r w:rsidRPr="00154353">
        <w:rPr>
          <w:rFonts w:cs="Arial"/>
          <w:lang w:eastAsia="ja-JP"/>
        </w:rPr>
        <w:t>or implicit</w:t>
      </w:r>
      <w:r w:rsidR="00D20C06">
        <w:rPr>
          <w:rFonts w:cs="Arial"/>
          <w:lang w:eastAsia="ja-JP"/>
        </w:rPr>
        <w:t>, e.g.</w:t>
      </w:r>
      <w:r w:rsidRPr="00154353">
        <w:rPr>
          <w:rFonts w:cs="Arial"/>
          <w:lang w:eastAsia="ja-JP"/>
        </w:rPr>
        <w:t xml:space="preserve"> </w:t>
      </w:r>
      <w:r w:rsidR="00D20C06">
        <w:rPr>
          <w:rFonts w:cs="Arial"/>
          <w:lang w:eastAsia="ja-JP"/>
        </w:rPr>
        <w:t xml:space="preserve">by the presence of </w:t>
      </w:r>
      <w:r w:rsidR="00172588">
        <w:rPr>
          <w:rFonts w:cs="Arial"/>
          <w:lang w:eastAsia="ja-JP"/>
        </w:rPr>
        <w:t>Redcap</w:t>
      </w:r>
      <w:r w:rsidR="00D20C06">
        <w:rPr>
          <w:rFonts w:cs="Arial"/>
          <w:lang w:eastAsia="ja-JP"/>
        </w:rPr>
        <w:t xml:space="preserve"> </w:t>
      </w:r>
      <w:r w:rsidRPr="00154353">
        <w:rPr>
          <w:rFonts w:cs="Arial"/>
          <w:lang w:eastAsia="ja-JP"/>
        </w:rPr>
        <w:t xml:space="preserve"> configuration</w:t>
      </w:r>
      <w:r w:rsidR="00D20C06">
        <w:rPr>
          <w:rFonts w:cs="Arial"/>
          <w:lang w:eastAsia="ja-JP"/>
        </w:rPr>
        <w:t xml:space="preserve"> parameters</w:t>
      </w:r>
      <w:r w:rsidRPr="00154353">
        <w:rPr>
          <w:rFonts w:cs="Arial"/>
          <w:lang w:eastAsia="ja-JP"/>
        </w:rPr>
        <w:t xml:space="preserve">, would have to be added to SI to indicate that the cell supports Rel-17 </w:t>
      </w:r>
      <w:r w:rsidR="00172588">
        <w:rPr>
          <w:rFonts w:cs="Arial"/>
          <w:lang w:eastAsia="ja-JP"/>
        </w:rPr>
        <w:t>Redcap</w:t>
      </w:r>
      <w:r w:rsidRPr="00154353">
        <w:rPr>
          <w:rFonts w:cs="Arial"/>
          <w:lang w:eastAsia="ja-JP"/>
        </w:rPr>
        <w:t xml:space="preserve">. Therefore, the same indication could be used also by Rel-17 capable </w:t>
      </w:r>
      <w:proofErr w:type="spellStart"/>
      <w:r w:rsidRPr="00154353">
        <w:rPr>
          <w:rFonts w:cs="Arial"/>
          <w:lang w:eastAsia="ja-JP"/>
        </w:rPr>
        <w:t>gNBs</w:t>
      </w:r>
      <w:proofErr w:type="spellEnd"/>
      <w:r w:rsidRPr="00154353">
        <w:rPr>
          <w:rFonts w:cs="Arial"/>
          <w:lang w:eastAsia="ja-JP"/>
        </w:rPr>
        <w:t xml:space="preserve"> to achieve cell barring of </w:t>
      </w:r>
      <w:r w:rsidR="00172588">
        <w:rPr>
          <w:rFonts w:cs="Arial"/>
          <w:lang w:eastAsia="ja-JP"/>
        </w:rPr>
        <w:t>Redcap</w:t>
      </w:r>
      <w:r w:rsidRPr="00154353">
        <w:rPr>
          <w:rFonts w:cs="Arial"/>
          <w:lang w:eastAsia="ja-JP"/>
        </w:rPr>
        <w:t xml:space="preserve"> UEs as desired.</w:t>
      </w:r>
    </w:p>
    <w:p w14:paraId="717A5D62" w14:textId="5F3307DA" w:rsidR="00CF62FB" w:rsidRPr="005F22C3" w:rsidRDefault="00746B8D" w:rsidP="00C801D9">
      <w:pPr>
        <w:pStyle w:val="Observation"/>
      </w:pPr>
      <w:bookmarkStart w:id="21" w:name="_Toc31716305"/>
      <w:bookmarkStart w:id="22" w:name="_Toc40491429"/>
      <w:r>
        <w:t xml:space="preserve">The gNB </w:t>
      </w:r>
      <w:r w:rsidR="00C801D9">
        <w:t xml:space="preserve">can </w:t>
      </w:r>
      <w:r>
        <w:t xml:space="preserve">indicate in </w:t>
      </w:r>
      <w:r w:rsidR="003530C5">
        <w:t xml:space="preserve">broadcast </w:t>
      </w:r>
      <w:r w:rsidR="00040027">
        <w:t>signalling (explicitly or implicitly)</w:t>
      </w:r>
      <w:r>
        <w:t xml:space="preserve"> whether </w:t>
      </w:r>
      <w:r w:rsidR="00172588">
        <w:t>Redcap</w:t>
      </w:r>
      <w:r>
        <w:t xml:space="preserve"> UEs are barred in the cell or not.</w:t>
      </w:r>
      <w:bookmarkEnd w:id="21"/>
      <w:bookmarkEnd w:id="22"/>
    </w:p>
    <w:p w14:paraId="6A1F3DDC" w14:textId="77777777" w:rsidR="005F22C3" w:rsidRPr="00154353" w:rsidRDefault="005F22C3" w:rsidP="005F22C3">
      <w:pPr>
        <w:pStyle w:val="Proposal"/>
        <w:numPr>
          <w:ilvl w:val="0"/>
          <w:numId w:val="0"/>
        </w:numPr>
        <w:ind w:left="1701"/>
        <w:rPr>
          <w:rFonts w:cs="Arial"/>
          <w:lang w:eastAsia="ja-JP"/>
        </w:rPr>
      </w:pPr>
    </w:p>
    <w:p w14:paraId="7E5D7461" w14:textId="074A633C" w:rsidR="00CF62FB" w:rsidRDefault="00CF62FB" w:rsidP="00CF62FB">
      <w:pPr>
        <w:pStyle w:val="Heading3"/>
      </w:pPr>
      <w:r>
        <w:t>2.</w:t>
      </w:r>
      <w:r w:rsidR="00B04973">
        <w:t>5</w:t>
      </w:r>
      <w:r>
        <w:t>.2</w:t>
      </w:r>
      <w:r>
        <w:tab/>
        <w:t xml:space="preserve">Access </w:t>
      </w:r>
      <w:r w:rsidR="006F79BF">
        <w:t>b</w:t>
      </w:r>
      <w:r>
        <w:t>arring</w:t>
      </w:r>
    </w:p>
    <w:p w14:paraId="1FDF5319" w14:textId="19D3A509" w:rsidR="006A042A" w:rsidRDefault="00CF62FB" w:rsidP="00181F96">
      <w:pPr>
        <w:jc w:val="both"/>
        <w:rPr>
          <w:rFonts w:cs="Arial"/>
          <w:lang w:eastAsia="ja-JP"/>
        </w:rPr>
      </w:pPr>
      <w:r w:rsidRPr="00154353">
        <w:rPr>
          <w:rFonts w:cs="Arial"/>
          <w:lang w:eastAsia="ja-JP"/>
        </w:rPr>
        <w:t xml:space="preserve">With Access Barring we here refer to the mechanism where UEs are temporarily barred from accessing the cell to establish a </w:t>
      </w:r>
      <w:r>
        <w:rPr>
          <w:rFonts w:cs="Arial"/>
          <w:lang w:eastAsia="ja-JP"/>
        </w:rPr>
        <w:t>connection</w:t>
      </w:r>
      <w:r w:rsidRPr="00154353">
        <w:rPr>
          <w:rFonts w:cs="Arial"/>
          <w:lang w:eastAsia="ja-JP"/>
        </w:rPr>
        <w:t xml:space="preserve"> until </w:t>
      </w:r>
      <w:r>
        <w:rPr>
          <w:rFonts w:cs="Arial"/>
          <w:lang w:eastAsia="ja-JP"/>
        </w:rPr>
        <w:t>the</w:t>
      </w:r>
      <w:r w:rsidRPr="00154353">
        <w:rPr>
          <w:rFonts w:cs="Arial"/>
          <w:lang w:eastAsia="ja-JP"/>
        </w:rPr>
        <w:t xml:space="preserve"> congestion situation has been resolved. In NR, access barring is part of the Rel-15 Unified Access Control</w:t>
      </w:r>
      <w:r w:rsidR="00CB5A6C">
        <w:rPr>
          <w:rFonts w:cs="Arial"/>
          <w:lang w:eastAsia="ja-JP"/>
        </w:rPr>
        <w:t xml:space="preserve"> (UAC)</w:t>
      </w:r>
      <w:r w:rsidRPr="00154353">
        <w:rPr>
          <w:rFonts w:cs="Arial"/>
          <w:lang w:eastAsia="ja-JP"/>
        </w:rPr>
        <w:t xml:space="preserve">. </w:t>
      </w:r>
      <w:r w:rsidR="00CB5A6C">
        <w:rPr>
          <w:rFonts w:cs="Arial"/>
          <w:lang w:eastAsia="ja-JP"/>
        </w:rPr>
        <w:t>Here w</w:t>
      </w:r>
      <w:r w:rsidRPr="00154353">
        <w:rPr>
          <w:rFonts w:cs="Arial"/>
          <w:lang w:eastAsia="ja-JP"/>
        </w:rPr>
        <w:t xml:space="preserve">e discuss whether </w:t>
      </w:r>
      <w:r w:rsidR="00CB5A6C">
        <w:rPr>
          <w:rFonts w:cs="Arial"/>
          <w:lang w:eastAsia="ja-JP"/>
        </w:rPr>
        <w:t>UAC</w:t>
      </w:r>
      <w:r w:rsidR="00CB5A6C" w:rsidRPr="00154353">
        <w:rPr>
          <w:rFonts w:cs="Arial"/>
          <w:lang w:eastAsia="ja-JP"/>
        </w:rPr>
        <w:t xml:space="preserve"> </w:t>
      </w:r>
      <w:r w:rsidR="00CB5A6C">
        <w:rPr>
          <w:rFonts w:cs="Arial"/>
          <w:lang w:eastAsia="ja-JP"/>
        </w:rPr>
        <w:t>can be</w:t>
      </w:r>
      <w:r w:rsidRPr="00154353">
        <w:rPr>
          <w:rFonts w:cs="Arial"/>
          <w:lang w:eastAsia="ja-JP"/>
        </w:rPr>
        <w:t xml:space="preserve"> reused if the network would like to bar </w:t>
      </w:r>
      <w:r w:rsidR="00172588">
        <w:rPr>
          <w:rFonts w:cs="Arial"/>
          <w:lang w:eastAsia="ja-JP"/>
        </w:rPr>
        <w:t>Redcap</w:t>
      </w:r>
      <w:r w:rsidRPr="00154353">
        <w:rPr>
          <w:rFonts w:cs="Arial"/>
          <w:lang w:eastAsia="ja-JP"/>
        </w:rPr>
        <w:t xml:space="preserve"> UEs only and not regular NR UEs. In </w:t>
      </w:r>
      <w:r w:rsidR="00CB5A6C">
        <w:rPr>
          <w:rFonts w:cs="Arial"/>
          <w:lang w:eastAsia="ja-JP"/>
        </w:rPr>
        <w:t>UAC</w:t>
      </w:r>
      <w:r w:rsidRPr="00154353">
        <w:rPr>
          <w:rFonts w:cs="Arial"/>
          <w:lang w:eastAsia="ja-JP"/>
        </w:rPr>
        <w:t xml:space="preserve"> each access attempt is associated with an </w:t>
      </w:r>
      <w:r w:rsidRPr="00154353">
        <w:rPr>
          <w:rFonts w:cs="Arial"/>
          <w:i/>
          <w:lang w:eastAsia="ja-JP"/>
        </w:rPr>
        <w:t>Access Category</w:t>
      </w:r>
      <w:r w:rsidRPr="00154353">
        <w:rPr>
          <w:rFonts w:cs="Arial"/>
          <w:lang w:eastAsia="ja-JP"/>
        </w:rPr>
        <w:t xml:space="preserve"> and one or more </w:t>
      </w:r>
      <w:r w:rsidRPr="00154353">
        <w:rPr>
          <w:rFonts w:cs="Arial"/>
          <w:i/>
          <w:lang w:eastAsia="ja-JP"/>
        </w:rPr>
        <w:t>Access Identities</w:t>
      </w:r>
      <w:r w:rsidRPr="00154353">
        <w:rPr>
          <w:rFonts w:cs="Arial"/>
          <w:lang w:eastAsia="ja-JP"/>
        </w:rPr>
        <w:t>. The latter are typically used to lift the barring for certain identities, e.g. special access classes</w:t>
      </w:r>
      <w:r w:rsidR="00CB5A6C">
        <w:rPr>
          <w:rFonts w:cs="Arial"/>
          <w:lang w:eastAsia="ja-JP"/>
        </w:rPr>
        <w:t>. The Access Identity may be of interest</w:t>
      </w:r>
      <w:r w:rsidRPr="00154353">
        <w:rPr>
          <w:rFonts w:cs="Arial"/>
          <w:lang w:eastAsia="ja-JP"/>
        </w:rPr>
        <w:t xml:space="preserve"> for </w:t>
      </w:r>
      <w:r w:rsidR="00172588">
        <w:rPr>
          <w:rFonts w:cs="Arial"/>
          <w:lang w:eastAsia="ja-JP"/>
        </w:rPr>
        <w:t>Redcap</w:t>
      </w:r>
      <w:r w:rsidRPr="00154353">
        <w:rPr>
          <w:rFonts w:cs="Arial"/>
          <w:lang w:eastAsia="ja-JP"/>
        </w:rPr>
        <w:t xml:space="preserve"> </w:t>
      </w:r>
      <w:r w:rsidR="00CB5A6C">
        <w:rPr>
          <w:rFonts w:cs="Arial"/>
          <w:lang w:eastAsia="ja-JP"/>
        </w:rPr>
        <w:t xml:space="preserve">since it is connected to the UE type (and less to the service). If so, the logic would have to be reversed so that </w:t>
      </w:r>
      <w:r w:rsidRPr="00154353">
        <w:rPr>
          <w:rFonts w:cs="Arial"/>
          <w:lang w:eastAsia="ja-JP"/>
        </w:rPr>
        <w:t xml:space="preserve">it </w:t>
      </w:r>
      <w:r w:rsidR="00CB5A6C">
        <w:rPr>
          <w:rFonts w:cs="Arial"/>
          <w:lang w:eastAsia="ja-JP"/>
        </w:rPr>
        <w:t>is</w:t>
      </w:r>
      <w:r w:rsidRPr="00154353">
        <w:rPr>
          <w:rFonts w:cs="Arial"/>
          <w:lang w:eastAsia="ja-JP"/>
        </w:rPr>
        <w:t xml:space="preserve"> possible to configure the barring</w:t>
      </w:r>
      <w:r w:rsidR="00181F96">
        <w:rPr>
          <w:rFonts w:cs="Arial"/>
          <w:lang w:eastAsia="ja-JP"/>
        </w:rPr>
        <w:t xml:space="preserve"> to be</w:t>
      </w:r>
      <w:r w:rsidRPr="00154353">
        <w:rPr>
          <w:rFonts w:cs="Arial"/>
          <w:lang w:eastAsia="ja-JP"/>
        </w:rPr>
        <w:t xml:space="preserve"> more restrictive </w:t>
      </w:r>
      <w:r w:rsidR="00CB5A6C">
        <w:rPr>
          <w:rFonts w:cs="Arial"/>
          <w:lang w:eastAsia="ja-JP"/>
        </w:rPr>
        <w:t xml:space="preserve">for </w:t>
      </w:r>
      <w:r w:rsidR="00172588">
        <w:rPr>
          <w:rFonts w:cs="Arial"/>
          <w:lang w:eastAsia="ja-JP"/>
        </w:rPr>
        <w:t>Redcap</w:t>
      </w:r>
      <w:r w:rsidR="00CB5A6C">
        <w:rPr>
          <w:rFonts w:cs="Arial"/>
          <w:lang w:eastAsia="ja-JP"/>
        </w:rPr>
        <w:t xml:space="preserve"> UEs </w:t>
      </w:r>
      <w:r w:rsidRPr="00154353">
        <w:rPr>
          <w:rFonts w:cs="Arial"/>
          <w:lang w:eastAsia="ja-JP"/>
        </w:rPr>
        <w:t xml:space="preserve">than for regular NR UEs. </w:t>
      </w:r>
    </w:p>
    <w:p w14:paraId="6246B023" w14:textId="574B990A" w:rsidR="00CF62FB" w:rsidRPr="00154353" w:rsidRDefault="00CF62FB" w:rsidP="00181F96">
      <w:pPr>
        <w:jc w:val="both"/>
        <w:rPr>
          <w:rFonts w:cs="Arial"/>
          <w:lang w:eastAsia="ja-JP"/>
        </w:rPr>
      </w:pPr>
      <w:r w:rsidRPr="00154353">
        <w:rPr>
          <w:rFonts w:cs="Arial"/>
          <w:lang w:eastAsia="ja-JP"/>
        </w:rPr>
        <w:t>The Access Categories are</w:t>
      </w:r>
      <w:r w:rsidR="006A042A">
        <w:rPr>
          <w:rFonts w:cs="Arial"/>
          <w:lang w:eastAsia="ja-JP"/>
        </w:rPr>
        <w:t xml:space="preserve"> instead</w:t>
      </w:r>
      <w:r w:rsidRPr="00154353">
        <w:rPr>
          <w:rFonts w:cs="Arial"/>
          <w:lang w:eastAsia="ja-JP"/>
        </w:rPr>
        <w:t xml:space="preserve"> related to the reason </w:t>
      </w:r>
      <w:r w:rsidR="007F7991">
        <w:rPr>
          <w:rFonts w:cs="Arial"/>
          <w:lang w:eastAsia="ja-JP"/>
        </w:rPr>
        <w:t>for</w:t>
      </w:r>
      <w:r w:rsidR="007F7991" w:rsidRPr="00154353">
        <w:rPr>
          <w:rFonts w:cs="Arial"/>
          <w:lang w:eastAsia="ja-JP"/>
        </w:rPr>
        <w:t xml:space="preserve"> </w:t>
      </w:r>
      <w:r w:rsidRPr="00154353">
        <w:rPr>
          <w:rFonts w:cs="Arial"/>
          <w:lang w:eastAsia="ja-JP"/>
        </w:rPr>
        <w:t>the access attempt. The Access Category is set per access attempt depending on what triggered the access, e.g. which service (set by NAS if NAS triggered, or by RRC i</w:t>
      </w:r>
      <w:r w:rsidR="00181F96">
        <w:rPr>
          <w:rFonts w:cs="Arial"/>
          <w:lang w:eastAsia="ja-JP"/>
        </w:rPr>
        <w:t>f</w:t>
      </w:r>
      <w:r w:rsidRPr="00154353">
        <w:rPr>
          <w:rFonts w:cs="Arial"/>
          <w:lang w:eastAsia="ja-JP"/>
        </w:rPr>
        <w:t xml:space="preserve"> AS triggered). There can only be one Access Category set</w:t>
      </w:r>
      <w:r w:rsidR="00D50CE1">
        <w:rPr>
          <w:rFonts w:cs="Arial"/>
          <w:lang w:eastAsia="ja-JP"/>
        </w:rPr>
        <w:t xml:space="preserve"> per access attempt</w:t>
      </w:r>
      <w:r w:rsidRPr="00154353">
        <w:rPr>
          <w:rFonts w:cs="Arial"/>
          <w:lang w:eastAsia="ja-JP"/>
        </w:rPr>
        <w:t>. Example of Access Categories are given in the table below [</w:t>
      </w:r>
      <w:r w:rsidR="00B53015">
        <w:rPr>
          <w:rFonts w:cs="Arial"/>
          <w:lang w:eastAsia="ja-JP"/>
        </w:rPr>
        <w:t>TS</w:t>
      </w:r>
      <w:r w:rsidR="00181F96">
        <w:rPr>
          <w:rFonts w:cs="Arial"/>
          <w:lang w:eastAsia="ja-JP"/>
        </w:rPr>
        <w:t xml:space="preserve"> </w:t>
      </w:r>
      <w:r w:rsidRPr="00154353">
        <w:rPr>
          <w:rFonts w:cs="Arial"/>
          <w:lang w:eastAsia="ja-JP"/>
        </w:rPr>
        <w:t>24.501]:</w:t>
      </w:r>
    </w:p>
    <w:tbl>
      <w:tblPr>
        <w:tblStyle w:val="TableGrid"/>
        <w:tblW w:w="0" w:type="auto"/>
        <w:tblLook w:val="04A0" w:firstRow="1" w:lastRow="0" w:firstColumn="1" w:lastColumn="0" w:noHBand="0" w:noVBand="1"/>
      </w:tblPr>
      <w:tblGrid>
        <w:gridCol w:w="962"/>
        <w:gridCol w:w="963"/>
        <w:gridCol w:w="963"/>
        <w:gridCol w:w="963"/>
        <w:gridCol w:w="963"/>
        <w:gridCol w:w="963"/>
        <w:gridCol w:w="963"/>
        <w:gridCol w:w="963"/>
        <w:gridCol w:w="963"/>
        <w:gridCol w:w="963"/>
      </w:tblGrid>
      <w:tr w:rsidR="00CF62FB" w14:paraId="5FF45063" w14:textId="77777777" w:rsidTr="00311E3C">
        <w:tc>
          <w:tcPr>
            <w:tcW w:w="962" w:type="dxa"/>
          </w:tcPr>
          <w:p w14:paraId="4CE01524" w14:textId="77777777" w:rsidR="00CF62FB" w:rsidRDefault="00CF62FB" w:rsidP="00311E3C">
            <w:pPr>
              <w:rPr>
                <w:rFonts w:cs="Arial"/>
                <w:lang w:eastAsia="ja-JP"/>
              </w:rPr>
            </w:pPr>
            <w:r>
              <w:rPr>
                <w:rFonts w:cs="Arial"/>
                <w:lang w:eastAsia="ja-JP"/>
              </w:rPr>
              <w:t>Index:</w:t>
            </w:r>
          </w:p>
        </w:tc>
        <w:tc>
          <w:tcPr>
            <w:tcW w:w="963" w:type="dxa"/>
          </w:tcPr>
          <w:p w14:paraId="4B97EB88" w14:textId="77777777" w:rsidR="00CF62FB" w:rsidRDefault="00CF62FB" w:rsidP="00311E3C">
            <w:pPr>
              <w:rPr>
                <w:rFonts w:cs="Arial"/>
                <w:lang w:eastAsia="ja-JP"/>
              </w:rPr>
            </w:pPr>
            <w:r>
              <w:rPr>
                <w:rFonts w:cs="Arial"/>
                <w:lang w:eastAsia="ja-JP"/>
              </w:rPr>
              <w:t>0</w:t>
            </w:r>
          </w:p>
        </w:tc>
        <w:tc>
          <w:tcPr>
            <w:tcW w:w="963" w:type="dxa"/>
          </w:tcPr>
          <w:p w14:paraId="1E339800" w14:textId="77777777" w:rsidR="00CF62FB" w:rsidRDefault="00CF62FB" w:rsidP="00311E3C">
            <w:pPr>
              <w:rPr>
                <w:rFonts w:cs="Arial"/>
                <w:lang w:eastAsia="ja-JP"/>
              </w:rPr>
            </w:pPr>
            <w:r>
              <w:rPr>
                <w:rFonts w:cs="Arial"/>
                <w:lang w:eastAsia="ja-JP"/>
              </w:rPr>
              <w:t>1</w:t>
            </w:r>
          </w:p>
        </w:tc>
        <w:tc>
          <w:tcPr>
            <w:tcW w:w="963" w:type="dxa"/>
          </w:tcPr>
          <w:p w14:paraId="3C5AF870" w14:textId="77777777" w:rsidR="00CF62FB" w:rsidRDefault="00CF62FB" w:rsidP="00311E3C">
            <w:pPr>
              <w:rPr>
                <w:rFonts w:cs="Arial"/>
                <w:lang w:eastAsia="ja-JP"/>
              </w:rPr>
            </w:pPr>
            <w:r>
              <w:rPr>
                <w:rFonts w:cs="Arial"/>
                <w:lang w:eastAsia="ja-JP"/>
              </w:rPr>
              <w:t>2</w:t>
            </w:r>
          </w:p>
        </w:tc>
        <w:tc>
          <w:tcPr>
            <w:tcW w:w="963" w:type="dxa"/>
          </w:tcPr>
          <w:p w14:paraId="08F9C29F" w14:textId="77777777" w:rsidR="00CF62FB" w:rsidRDefault="00CF62FB" w:rsidP="00311E3C">
            <w:pPr>
              <w:rPr>
                <w:rFonts w:cs="Arial"/>
                <w:lang w:eastAsia="ja-JP"/>
              </w:rPr>
            </w:pPr>
            <w:r>
              <w:rPr>
                <w:rFonts w:cs="Arial"/>
                <w:lang w:eastAsia="ja-JP"/>
              </w:rPr>
              <w:t>3</w:t>
            </w:r>
          </w:p>
        </w:tc>
        <w:tc>
          <w:tcPr>
            <w:tcW w:w="963" w:type="dxa"/>
          </w:tcPr>
          <w:p w14:paraId="70AC10BF" w14:textId="77777777" w:rsidR="00CF62FB" w:rsidRDefault="00CF62FB" w:rsidP="00311E3C">
            <w:pPr>
              <w:rPr>
                <w:rFonts w:cs="Arial"/>
                <w:lang w:eastAsia="ja-JP"/>
              </w:rPr>
            </w:pPr>
            <w:r>
              <w:rPr>
                <w:rFonts w:cs="Arial"/>
                <w:lang w:eastAsia="ja-JP"/>
              </w:rPr>
              <w:t>4</w:t>
            </w:r>
          </w:p>
        </w:tc>
        <w:tc>
          <w:tcPr>
            <w:tcW w:w="963" w:type="dxa"/>
          </w:tcPr>
          <w:p w14:paraId="140B5811" w14:textId="77777777" w:rsidR="00CF62FB" w:rsidRDefault="00CF62FB" w:rsidP="00311E3C">
            <w:pPr>
              <w:rPr>
                <w:rFonts w:cs="Arial"/>
                <w:lang w:eastAsia="ja-JP"/>
              </w:rPr>
            </w:pPr>
            <w:r>
              <w:rPr>
                <w:rFonts w:cs="Arial"/>
                <w:lang w:eastAsia="ja-JP"/>
              </w:rPr>
              <w:t>5</w:t>
            </w:r>
          </w:p>
        </w:tc>
        <w:tc>
          <w:tcPr>
            <w:tcW w:w="963" w:type="dxa"/>
          </w:tcPr>
          <w:p w14:paraId="123E2E37" w14:textId="77777777" w:rsidR="00CF62FB" w:rsidRDefault="00CF62FB" w:rsidP="00311E3C">
            <w:pPr>
              <w:rPr>
                <w:rFonts w:cs="Arial"/>
                <w:lang w:eastAsia="ja-JP"/>
              </w:rPr>
            </w:pPr>
            <w:r>
              <w:rPr>
                <w:rFonts w:cs="Arial"/>
                <w:lang w:eastAsia="ja-JP"/>
              </w:rPr>
              <w:t>6</w:t>
            </w:r>
          </w:p>
        </w:tc>
        <w:tc>
          <w:tcPr>
            <w:tcW w:w="963" w:type="dxa"/>
          </w:tcPr>
          <w:p w14:paraId="767FA3A2" w14:textId="77777777" w:rsidR="00CF62FB" w:rsidRDefault="00CF62FB" w:rsidP="00311E3C">
            <w:pPr>
              <w:rPr>
                <w:rFonts w:cs="Arial"/>
                <w:lang w:eastAsia="ja-JP"/>
              </w:rPr>
            </w:pPr>
            <w:r>
              <w:rPr>
                <w:rFonts w:cs="Arial"/>
                <w:lang w:eastAsia="ja-JP"/>
              </w:rPr>
              <w:t>7</w:t>
            </w:r>
          </w:p>
        </w:tc>
        <w:tc>
          <w:tcPr>
            <w:tcW w:w="963" w:type="dxa"/>
          </w:tcPr>
          <w:p w14:paraId="19B56BC6" w14:textId="77777777" w:rsidR="00CF62FB" w:rsidRDefault="00CF62FB" w:rsidP="00311E3C">
            <w:pPr>
              <w:rPr>
                <w:rFonts w:cs="Arial"/>
                <w:lang w:eastAsia="ja-JP"/>
              </w:rPr>
            </w:pPr>
            <w:r>
              <w:rPr>
                <w:rFonts w:cs="Arial"/>
                <w:lang w:eastAsia="ja-JP"/>
              </w:rPr>
              <w:t>32-63</w:t>
            </w:r>
          </w:p>
        </w:tc>
      </w:tr>
      <w:tr w:rsidR="00CF62FB" w14:paraId="4B0D1E03" w14:textId="77777777" w:rsidTr="00311E3C">
        <w:trPr>
          <w:cantSplit/>
          <w:trHeight w:val="2003"/>
        </w:trPr>
        <w:tc>
          <w:tcPr>
            <w:tcW w:w="962" w:type="dxa"/>
          </w:tcPr>
          <w:p w14:paraId="3ABCCE6A" w14:textId="77777777" w:rsidR="00CF62FB" w:rsidRDefault="00CF62FB" w:rsidP="00311E3C">
            <w:pPr>
              <w:rPr>
                <w:rFonts w:cs="Arial"/>
                <w:lang w:eastAsia="ja-JP"/>
              </w:rPr>
            </w:pPr>
            <w:r>
              <w:rPr>
                <w:rFonts w:cs="Arial"/>
                <w:lang w:eastAsia="ja-JP"/>
              </w:rPr>
              <w:lastRenderedPageBreak/>
              <w:t>AC:</w:t>
            </w:r>
          </w:p>
        </w:tc>
        <w:tc>
          <w:tcPr>
            <w:tcW w:w="963" w:type="dxa"/>
            <w:textDirection w:val="btLr"/>
          </w:tcPr>
          <w:p w14:paraId="78479A49" w14:textId="77777777" w:rsidR="00CF62FB" w:rsidRDefault="00CF62FB" w:rsidP="00311E3C">
            <w:pPr>
              <w:ind w:left="113" w:right="113"/>
              <w:rPr>
                <w:rFonts w:cs="Arial"/>
                <w:lang w:eastAsia="ja-JP"/>
              </w:rPr>
            </w:pPr>
            <w:r>
              <w:rPr>
                <w:rFonts w:cs="Arial"/>
                <w:lang w:eastAsia="ja-JP"/>
              </w:rPr>
              <w:t>MT Access</w:t>
            </w:r>
          </w:p>
          <w:p w14:paraId="6DF6E44B" w14:textId="77777777" w:rsidR="00CF62FB" w:rsidRDefault="00CF62FB" w:rsidP="00311E3C">
            <w:pPr>
              <w:ind w:left="113" w:right="113"/>
              <w:rPr>
                <w:rFonts w:cs="Arial"/>
                <w:lang w:eastAsia="ja-JP"/>
              </w:rPr>
            </w:pPr>
          </w:p>
        </w:tc>
        <w:tc>
          <w:tcPr>
            <w:tcW w:w="963" w:type="dxa"/>
            <w:textDirection w:val="btLr"/>
          </w:tcPr>
          <w:p w14:paraId="33A1022A" w14:textId="77777777" w:rsidR="00CF62FB" w:rsidRDefault="00CF62FB" w:rsidP="00311E3C">
            <w:pPr>
              <w:ind w:left="113" w:right="113"/>
              <w:rPr>
                <w:rFonts w:cs="Arial"/>
                <w:lang w:eastAsia="ja-JP"/>
              </w:rPr>
            </w:pPr>
            <w:r>
              <w:rPr>
                <w:rFonts w:cs="Arial"/>
                <w:lang w:eastAsia="ja-JP"/>
              </w:rPr>
              <w:t>Delay tolerant</w:t>
            </w:r>
          </w:p>
          <w:p w14:paraId="42DCD4E8" w14:textId="77777777" w:rsidR="00CF62FB" w:rsidRDefault="00CF62FB" w:rsidP="00311E3C">
            <w:pPr>
              <w:ind w:left="113" w:right="113"/>
              <w:rPr>
                <w:rFonts w:cs="Arial"/>
                <w:lang w:eastAsia="ja-JP"/>
              </w:rPr>
            </w:pPr>
          </w:p>
        </w:tc>
        <w:tc>
          <w:tcPr>
            <w:tcW w:w="963" w:type="dxa"/>
            <w:textDirection w:val="btLr"/>
          </w:tcPr>
          <w:p w14:paraId="2CE0A558" w14:textId="77777777" w:rsidR="00CF62FB" w:rsidRDefault="00CF62FB" w:rsidP="00311E3C">
            <w:pPr>
              <w:ind w:left="113" w:right="113"/>
              <w:rPr>
                <w:rFonts w:cs="Arial"/>
                <w:lang w:eastAsia="ja-JP"/>
              </w:rPr>
            </w:pPr>
            <w:r>
              <w:rPr>
                <w:rFonts w:cs="Arial"/>
                <w:lang w:eastAsia="ja-JP"/>
              </w:rPr>
              <w:t>emergency</w:t>
            </w:r>
          </w:p>
          <w:p w14:paraId="4133EB5F" w14:textId="77777777" w:rsidR="00CF62FB" w:rsidRDefault="00CF62FB" w:rsidP="00311E3C">
            <w:pPr>
              <w:ind w:left="113" w:right="113"/>
              <w:rPr>
                <w:rFonts w:cs="Arial"/>
                <w:lang w:eastAsia="ja-JP"/>
              </w:rPr>
            </w:pPr>
          </w:p>
        </w:tc>
        <w:tc>
          <w:tcPr>
            <w:tcW w:w="963" w:type="dxa"/>
            <w:textDirection w:val="btLr"/>
          </w:tcPr>
          <w:p w14:paraId="7FD98382" w14:textId="77777777" w:rsidR="00CF62FB" w:rsidRDefault="00CF62FB" w:rsidP="00311E3C">
            <w:pPr>
              <w:ind w:left="113" w:right="113"/>
              <w:rPr>
                <w:rFonts w:cs="Arial"/>
                <w:lang w:eastAsia="ja-JP"/>
              </w:rPr>
            </w:pPr>
            <w:r>
              <w:rPr>
                <w:rFonts w:cs="Arial"/>
                <w:lang w:eastAsia="ja-JP"/>
              </w:rPr>
              <w:t>MO signaling</w:t>
            </w:r>
          </w:p>
          <w:p w14:paraId="569716EC" w14:textId="77777777" w:rsidR="00CF62FB" w:rsidRDefault="00CF62FB" w:rsidP="00311E3C">
            <w:pPr>
              <w:ind w:left="113" w:right="113"/>
              <w:rPr>
                <w:rFonts w:cs="Arial"/>
                <w:lang w:eastAsia="ja-JP"/>
              </w:rPr>
            </w:pPr>
          </w:p>
        </w:tc>
        <w:tc>
          <w:tcPr>
            <w:tcW w:w="963" w:type="dxa"/>
            <w:textDirection w:val="btLr"/>
          </w:tcPr>
          <w:p w14:paraId="7D574FF2" w14:textId="77777777" w:rsidR="00CF62FB" w:rsidRDefault="00CF62FB" w:rsidP="00311E3C">
            <w:pPr>
              <w:ind w:left="113" w:right="113"/>
              <w:rPr>
                <w:rFonts w:cs="Arial"/>
                <w:lang w:eastAsia="ja-JP"/>
              </w:rPr>
            </w:pPr>
            <w:r>
              <w:rPr>
                <w:rFonts w:cs="Arial"/>
                <w:lang w:eastAsia="ja-JP"/>
              </w:rPr>
              <w:t>MO MMTel Voice</w:t>
            </w:r>
          </w:p>
          <w:p w14:paraId="19A2EC8E" w14:textId="77777777" w:rsidR="00CF62FB" w:rsidRDefault="00CF62FB" w:rsidP="00311E3C">
            <w:pPr>
              <w:ind w:left="113" w:right="113"/>
              <w:rPr>
                <w:rFonts w:cs="Arial"/>
                <w:lang w:eastAsia="ja-JP"/>
              </w:rPr>
            </w:pPr>
          </w:p>
        </w:tc>
        <w:tc>
          <w:tcPr>
            <w:tcW w:w="963" w:type="dxa"/>
            <w:textDirection w:val="btLr"/>
          </w:tcPr>
          <w:p w14:paraId="1A59BDF5" w14:textId="77777777" w:rsidR="00CF62FB" w:rsidRDefault="00CF62FB" w:rsidP="00311E3C">
            <w:pPr>
              <w:ind w:left="113" w:right="113"/>
              <w:rPr>
                <w:rFonts w:cs="Arial"/>
                <w:lang w:eastAsia="ja-JP"/>
              </w:rPr>
            </w:pPr>
            <w:r>
              <w:rPr>
                <w:rFonts w:cs="Arial"/>
                <w:lang w:eastAsia="ja-JP"/>
              </w:rPr>
              <w:t>MO MMTel Video</w:t>
            </w:r>
          </w:p>
        </w:tc>
        <w:tc>
          <w:tcPr>
            <w:tcW w:w="963" w:type="dxa"/>
            <w:textDirection w:val="btLr"/>
          </w:tcPr>
          <w:p w14:paraId="7FD92695" w14:textId="77777777" w:rsidR="00CF62FB" w:rsidRDefault="00CF62FB" w:rsidP="00311E3C">
            <w:pPr>
              <w:ind w:left="113" w:right="113"/>
              <w:rPr>
                <w:rFonts w:cs="Arial"/>
                <w:lang w:eastAsia="ja-JP"/>
              </w:rPr>
            </w:pPr>
            <w:r>
              <w:rPr>
                <w:rFonts w:cs="Arial"/>
                <w:lang w:eastAsia="ja-JP"/>
              </w:rPr>
              <w:t>MO SMS and SMSoIP</w:t>
            </w:r>
          </w:p>
          <w:p w14:paraId="48AA2661" w14:textId="77777777" w:rsidR="00CF62FB" w:rsidRDefault="00CF62FB" w:rsidP="00311E3C">
            <w:pPr>
              <w:ind w:left="113" w:right="113"/>
              <w:rPr>
                <w:rFonts w:cs="Arial"/>
                <w:lang w:eastAsia="ja-JP"/>
              </w:rPr>
            </w:pPr>
          </w:p>
        </w:tc>
        <w:tc>
          <w:tcPr>
            <w:tcW w:w="963" w:type="dxa"/>
            <w:textDirection w:val="btLr"/>
          </w:tcPr>
          <w:p w14:paraId="428F21A4" w14:textId="77777777" w:rsidR="00CF62FB" w:rsidRDefault="00CF62FB" w:rsidP="00311E3C">
            <w:pPr>
              <w:ind w:left="113" w:right="113"/>
              <w:rPr>
                <w:rFonts w:cs="Arial"/>
                <w:lang w:eastAsia="ja-JP"/>
              </w:rPr>
            </w:pPr>
            <w:r>
              <w:rPr>
                <w:rFonts w:cs="Arial"/>
                <w:lang w:eastAsia="ja-JP"/>
              </w:rPr>
              <w:t>MO data</w:t>
            </w:r>
          </w:p>
          <w:p w14:paraId="080A7895" w14:textId="77777777" w:rsidR="00CF62FB" w:rsidRDefault="00CF62FB" w:rsidP="00311E3C">
            <w:pPr>
              <w:ind w:left="113" w:right="113"/>
              <w:rPr>
                <w:rFonts w:cs="Arial"/>
                <w:lang w:eastAsia="ja-JP"/>
              </w:rPr>
            </w:pPr>
          </w:p>
        </w:tc>
        <w:tc>
          <w:tcPr>
            <w:tcW w:w="963" w:type="dxa"/>
            <w:textDirection w:val="btLr"/>
          </w:tcPr>
          <w:p w14:paraId="14C0A41A" w14:textId="77777777" w:rsidR="00CF62FB" w:rsidRDefault="00CF62FB" w:rsidP="00311E3C">
            <w:pPr>
              <w:ind w:left="113" w:right="113"/>
              <w:rPr>
                <w:rFonts w:cs="Arial"/>
                <w:lang w:eastAsia="ja-JP"/>
              </w:rPr>
            </w:pPr>
            <w:r>
              <w:rPr>
                <w:rFonts w:cs="Arial"/>
                <w:lang w:eastAsia="ja-JP"/>
              </w:rPr>
              <w:t>Based on operator classification</w:t>
            </w:r>
          </w:p>
          <w:p w14:paraId="3D644739" w14:textId="77777777" w:rsidR="00CF62FB" w:rsidRDefault="00CF62FB" w:rsidP="00311E3C">
            <w:pPr>
              <w:ind w:left="113" w:right="113"/>
              <w:rPr>
                <w:rFonts w:cs="Arial"/>
                <w:lang w:eastAsia="ja-JP"/>
              </w:rPr>
            </w:pPr>
          </w:p>
        </w:tc>
      </w:tr>
    </w:tbl>
    <w:p w14:paraId="51453DCB" w14:textId="77777777" w:rsidR="00CF62FB" w:rsidRDefault="00CF62FB" w:rsidP="00CF62FB">
      <w:pPr>
        <w:rPr>
          <w:rFonts w:cs="Arial"/>
          <w:lang w:eastAsia="ja-JP"/>
        </w:rPr>
      </w:pPr>
    </w:p>
    <w:p w14:paraId="68607361" w14:textId="138C6ED2" w:rsidR="00CF62FB" w:rsidRPr="00154353" w:rsidRDefault="00CF62FB" w:rsidP="00224B79">
      <w:pPr>
        <w:jc w:val="both"/>
        <w:rPr>
          <w:rFonts w:cs="Arial"/>
          <w:lang w:eastAsia="ja-JP"/>
        </w:rPr>
      </w:pPr>
      <w:r w:rsidRPr="00154353">
        <w:rPr>
          <w:rFonts w:cs="Arial"/>
          <w:lang w:eastAsia="ja-JP"/>
        </w:rPr>
        <w:t xml:space="preserve">It </w:t>
      </w:r>
      <w:r w:rsidR="001F066B">
        <w:rPr>
          <w:rFonts w:cs="Arial"/>
          <w:lang w:eastAsia="ja-JP"/>
        </w:rPr>
        <w:t>sh</w:t>
      </w:r>
      <w:r w:rsidRPr="00154353">
        <w:rPr>
          <w:rFonts w:cs="Arial"/>
          <w:lang w:eastAsia="ja-JP"/>
        </w:rPr>
        <w:t xml:space="preserve">ould be of interest </w:t>
      </w:r>
      <w:r w:rsidR="00FA4159">
        <w:rPr>
          <w:rFonts w:cs="Arial"/>
          <w:lang w:eastAsia="ja-JP"/>
        </w:rPr>
        <w:t>to</w:t>
      </w:r>
      <w:r w:rsidRPr="00154353">
        <w:rPr>
          <w:rFonts w:cs="Arial"/>
          <w:lang w:eastAsia="ja-JP"/>
        </w:rPr>
        <w:t xml:space="preserve"> not have reduced functionality for </w:t>
      </w:r>
      <w:r w:rsidR="00172588">
        <w:rPr>
          <w:rFonts w:cs="Arial"/>
          <w:lang w:eastAsia="ja-JP"/>
        </w:rPr>
        <w:t>Redcap</w:t>
      </w:r>
      <w:r w:rsidRPr="00154353">
        <w:rPr>
          <w:rFonts w:cs="Arial"/>
          <w:lang w:eastAsia="ja-JP"/>
        </w:rPr>
        <w:t xml:space="preserve"> UEs and still be able to differentiate e.g. MT access, MO data, etc. There are however many access categories which are configurable by the </w:t>
      </w:r>
      <w:r w:rsidR="009232C9">
        <w:rPr>
          <w:rFonts w:cs="Arial"/>
          <w:lang w:eastAsia="ja-JP"/>
        </w:rPr>
        <w:t>operator (index 32-63 above)</w:t>
      </w:r>
      <w:r w:rsidR="009232C9" w:rsidRPr="00154353">
        <w:rPr>
          <w:rFonts w:cs="Arial"/>
          <w:lang w:eastAsia="ja-JP"/>
        </w:rPr>
        <w:t xml:space="preserve"> </w:t>
      </w:r>
      <w:r w:rsidRPr="00154353">
        <w:rPr>
          <w:rFonts w:cs="Arial"/>
          <w:lang w:eastAsia="ja-JP"/>
        </w:rPr>
        <w:t xml:space="preserve">and which could potentially be used for </w:t>
      </w:r>
      <w:r w:rsidR="00172588">
        <w:rPr>
          <w:rFonts w:cs="Arial"/>
          <w:lang w:eastAsia="ja-JP"/>
        </w:rPr>
        <w:t>Redcap</w:t>
      </w:r>
      <w:r w:rsidRPr="00154353">
        <w:rPr>
          <w:rFonts w:cs="Arial"/>
          <w:lang w:eastAsia="ja-JP"/>
        </w:rPr>
        <w:t>.</w:t>
      </w:r>
    </w:p>
    <w:p w14:paraId="573739E3" w14:textId="250F7FD6" w:rsidR="00CF62FB" w:rsidRPr="00154353" w:rsidRDefault="005D55DB" w:rsidP="00CF62FB">
      <w:pPr>
        <w:pStyle w:val="Observation"/>
      </w:pPr>
      <w:bookmarkStart w:id="23" w:name="_Toc31716302"/>
      <w:bookmarkStart w:id="24" w:name="_Toc40491430"/>
      <w:r>
        <w:t>Unified Access Control can be reused and</w:t>
      </w:r>
      <w:r w:rsidR="00CF62FB" w:rsidRPr="00154353">
        <w:t xml:space="preserve"> Access Categories </w:t>
      </w:r>
      <w:r>
        <w:t xml:space="preserve">or Access Identities for </w:t>
      </w:r>
      <w:r w:rsidR="00172588">
        <w:t>Redcap</w:t>
      </w:r>
      <w:r>
        <w:t xml:space="preserve"> UEs </w:t>
      </w:r>
      <w:r w:rsidR="00CF62FB" w:rsidRPr="00154353">
        <w:t>could be used.</w:t>
      </w:r>
      <w:bookmarkEnd w:id="23"/>
      <w:bookmarkEnd w:id="24"/>
    </w:p>
    <w:p w14:paraId="372AA182" w14:textId="77777777" w:rsidR="00CF62FB" w:rsidRPr="00154353" w:rsidRDefault="00CF62FB" w:rsidP="00CF62FB">
      <w:pPr>
        <w:rPr>
          <w:rFonts w:cs="Arial"/>
          <w:lang w:eastAsia="ja-JP"/>
        </w:rPr>
      </w:pPr>
    </w:p>
    <w:p w14:paraId="7982C8C5" w14:textId="122CCAD2" w:rsidR="00CF62FB" w:rsidRDefault="00CF62FB" w:rsidP="00CF62FB">
      <w:pPr>
        <w:pStyle w:val="Heading3"/>
      </w:pPr>
      <w:r>
        <w:t>2.</w:t>
      </w:r>
      <w:r w:rsidR="00B04973">
        <w:t>5</w:t>
      </w:r>
      <w:r>
        <w:t>.3</w:t>
      </w:r>
      <w:r>
        <w:tab/>
        <w:t xml:space="preserve">Random </w:t>
      </w:r>
      <w:r w:rsidR="006F79BF">
        <w:t>a</w:t>
      </w:r>
      <w:r>
        <w:t xml:space="preserve">ccess </w:t>
      </w:r>
      <w:r w:rsidR="006F79BF">
        <w:t>r</w:t>
      </w:r>
      <w:r>
        <w:t>estriction</w:t>
      </w:r>
    </w:p>
    <w:p w14:paraId="55404A33" w14:textId="77DCBD5C" w:rsidR="00D104F6" w:rsidRDefault="00CF62FB" w:rsidP="00A41442">
      <w:pPr>
        <w:jc w:val="both"/>
        <w:rPr>
          <w:rFonts w:cs="Arial"/>
          <w:lang w:eastAsia="ja-JP"/>
        </w:rPr>
      </w:pPr>
      <w:r w:rsidRPr="00154353">
        <w:rPr>
          <w:rFonts w:cs="Arial"/>
          <w:lang w:eastAsia="ja-JP"/>
        </w:rPr>
        <w:t>Th</w:t>
      </w:r>
      <w:r w:rsidR="00D104F6">
        <w:rPr>
          <w:rFonts w:cs="Arial"/>
          <w:lang w:eastAsia="ja-JP"/>
        </w:rPr>
        <w:t>is</w:t>
      </w:r>
      <w:r w:rsidRPr="00154353">
        <w:rPr>
          <w:rFonts w:cs="Arial"/>
          <w:lang w:eastAsia="ja-JP"/>
        </w:rPr>
        <w:t xml:space="preserve"> alternative is covering the case where </w:t>
      </w:r>
      <w:r w:rsidR="00D104F6">
        <w:rPr>
          <w:rFonts w:cs="Arial"/>
          <w:lang w:eastAsia="ja-JP"/>
        </w:rPr>
        <w:t xml:space="preserve">the Random Access could be configured to be more restrictive for </w:t>
      </w:r>
      <w:r w:rsidR="00172588">
        <w:rPr>
          <w:rFonts w:cs="Arial"/>
          <w:lang w:eastAsia="ja-JP"/>
        </w:rPr>
        <w:t>Redcap</w:t>
      </w:r>
      <w:r w:rsidR="00D104F6">
        <w:rPr>
          <w:rFonts w:cs="Arial"/>
          <w:lang w:eastAsia="ja-JP"/>
        </w:rPr>
        <w:t xml:space="preserve"> UEs. </w:t>
      </w:r>
      <w:r w:rsidR="005E0B00">
        <w:rPr>
          <w:rFonts w:cs="Arial"/>
          <w:lang w:eastAsia="ja-JP"/>
        </w:rPr>
        <w:t xml:space="preserve">For </w:t>
      </w:r>
      <w:r w:rsidR="00224B79">
        <w:rPr>
          <w:rFonts w:cs="Arial"/>
          <w:lang w:eastAsia="ja-JP"/>
        </w:rPr>
        <w:t xml:space="preserve">the </w:t>
      </w:r>
      <w:r w:rsidR="005E0B00">
        <w:rPr>
          <w:rFonts w:cs="Arial"/>
          <w:lang w:eastAsia="ja-JP"/>
        </w:rPr>
        <w:t xml:space="preserve">preamble transmission, </w:t>
      </w:r>
      <w:r w:rsidR="00224B79">
        <w:rPr>
          <w:rFonts w:cs="Arial"/>
          <w:lang w:eastAsia="ja-JP"/>
        </w:rPr>
        <w:t xml:space="preserve">preamble partitioning or </w:t>
      </w:r>
      <w:r w:rsidR="005E0B00">
        <w:rPr>
          <w:rFonts w:cs="Arial"/>
          <w:lang w:eastAsia="ja-JP"/>
        </w:rPr>
        <w:t xml:space="preserve">separate PRACH resources could be configured for </w:t>
      </w:r>
      <w:r w:rsidR="00172588">
        <w:rPr>
          <w:rFonts w:cs="Arial"/>
          <w:lang w:eastAsia="ja-JP"/>
        </w:rPr>
        <w:t>Redcap</w:t>
      </w:r>
      <w:r w:rsidR="00224B79">
        <w:rPr>
          <w:rFonts w:cs="Arial"/>
          <w:lang w:eastAsia="ja-JP"/>
        </w:rPr>
        <w:t xml:space="preserve">, </w:t>
      </w:r>
      <w:r w:rsidR="00DB0E3B">
        <w:rPr>
          <w:rFonts w:cs="Arial"/>
          <w:lang w:eastAsia="ja-JP"/>
        </w:rPr>
        <w:t xml:space="preserve">which could then if needed be made more restrictive than the counterparts for legacy UEs. However, </w:t>
      </w:r>
      <w:r w:rsidR="005E0B00">
        <w:rPr>
          <w:rFonts w:cs="Arial"/>
          <w:lang w:eastAsia="ja-JP"/>
        </w:rPr>
        <w:t>as discussed in Section 2.4 above</w:t>
      </w:r>
      <w:r w:rsidR="00DB0E3B">
        <w:rPr>
          <w:rFonts w:cs="Arial"/>
          <w:lang w:eastAsia="ja-JP"/>
        </w:rPr>
        <w:t>,</w:t>
      </w:r>
      <w:r w:rsidR="005E0B00">
        <w:rPr>
          <w:rFonts w:cs="Arial"/>
          <w:lang w:eastAsia="ja-JP"/>
        </w:rPr>
        <w:t xml:space="preserve"> </w:t>
      </w:r>
      <w:r w:rsidR="00DB0E3B">
        <w:rPr>
          <w:rFonts w:cs="Arial"/>
          <w:lang w:eastAsia="ja-JP"/>
        </w:rPr>
        <w:t>preamble partitioning would</w:t>
      </w:r>
      <w:r w:rsidR="005E0B00">
        <w:rPr>
          <w:rFonts w:cs="Arial"/>
          <w:lang w:eastAsia="ja-JP"/>
        </w:rPr>
        <w:t xml:space="preserve"> not </w:t>
      </w:r>
      <w:r w:rsidR="00DB0E3B">
        <w:rPr>
          <w:rFonts w:cs="Arial"/>
          <w:lang w:eastAsia="ja-JP"/>
        </w:rPr>
        <w:t xml:space="preserve">be </w:t>
      </w:r>
      <w:r w:rsidR="005E0B00">
        <w:rPr>
          <w:rFonts w:cs="Arial"/>
          <w:lang w:eastAsia="ja-JP"/>
        </w:rPr>
        <w:t xml:space="preserve">desirable unless a separate initial access procedure would be required for </w:t>
      </w:r>
      <w:r w:rsidR="00172588">
        <w:rPr>
          <w:rFonts w:cs="Arial"/>
          <w:lang w:eastAsia="ja-JP"/>
        </w:rPr>
        <w:t>Redcap</w:t>
      </w:r>
      <w:r w:rsidR="005E0B00">
        <w:rPr>
          <w:rFonts w:cs="Arial"/>
          <w:lang w:eastAsia="ja-JP"/>
        </w:rPr>
        <w:t xml:space="preserve"> for other reasons (e.g. if </w:t>
      </w:r>
      <w:r w:rsidR="00172588">
        <w:rPr>
          <w:rFonts w:cs="Arial"/>
          <w:lang w:eastAsia="ja-JP"/>
        </w:rPr>
        <w:t>Redcap</w:t>
      </w:r>
      <w:r w:rsidR="005E0B00">
        <w:rPr>
          <w:rFonts w:cs="Arial"/>
          <w:lang w:eastAsia="ja-JP"/>
        </w:rPr>
        <w:t xml:space="preserve"> device BW </w:t>
      </w:r>
      <w:r w:rsidR="00B53015">
        <w:rPr>
          <w:rFonts w:cs="Arial"/>
          <w:lang w:eastAsia="ja-JP"/>
        </w:rPr>
        <w:t xml:space="preserve">in FR1 </w:t>
      </w:r>
      <w:r w:rsidR="005E0B00">
        <w:rPr>
          <w:rFonts w:cs="Arial"/>
          <w:lang w:eastAsia="ja-JP"/>
        </w:rPr>
        <w:t xml:space="preserve">is </w:t>
      </w:r>
      <w:r w:rsidR="00B53015">
        <w:rPr>
          <w:rFonts w:cs="Arial"/>
          <w:lang w:eastAsia="ja-JP"/>
        </w:rPr>
        <w:t>much</w:t>
      </w:r>
      <w:r w:rsidR="005E0B00">
        <w:rPr>
          <w:rFonts w:cs="Arial"/>
          <w:lang w:eastAsia="ja-JP"/>
        </w:rPr>
        <w:t xml:space="preserve"> less than 20 MHz and a separate CORESET#0 is required).</w:t>
      </w:r>
      <w:r w:rsidR="00DB0E3B">
        <w:rPr>
          <w:rFonts w:cs="Arial"/>
          <w:lang w:eastAsia="ja-JP"/>
        </w:rPr>
        <w:t xml:space="preserve"> There are however other means to make the Random Access more restrictive for </w:t>
      </w:r>
      <w:r w:rsidR="00172588">
        <w:rPr>
          <w:rFonts w:cs="Arial"/>
          <w:lang w:eastAsia="ja-JP"/>
        </w:rPr>
        <w:t>Redcap</w:t>
      </w:r>
      <w:r w:rsidR="00DB0E3B">
        <w:rPr>
          <w:rFonts w:cs="Arial"/>
          <w:lang w:eastAsia="ja-JP"/>
        </w:rPr>
        <w:t xml:space="preserve"> UEs</w:t>
      </w:r>
      <w:r w:rsidR="00B502C2">
        <w:rPr>
          <w:rFonts w:cs="Arial"/>
          <w:lang w:eastAsia="ja-JP"/>
        </w:rPr>
        <w:t>. For example,</w:t>
      </w:r>
      <w:r w:rsidR="00DB0E3B">
        <w:rPr>
          <w:rFonts w:cs="Arial"/>
          <w:lang w:eastAsia="ja-JP"/>
        </w:rPr>
        <w:t xml:space="preserve"> configurating a lower number of maximal attempts or a longer back-off time for </w:t>
      </w:r>
      <w:r w:rsidR="00172588">
        <w:rPr>
          <w:rFonts w:cs="Arial"/>
          <w:lang w:eastAsia="ja-JP"/>
        </w:rPr>
        <w:t>Redcap</w:t>
      </w:r>
      <w:r w:rsidR="00DB0E3B">
        <w:rPr>
          <w:rFonts w:cs="Arial"/>
          <w:lang w:eastAsia="ja-JP"/>
        </w:rPr>
        <w:t xml:space="preserve"> could be considered and could limit the negative performance impact on legacy UEs from the introduction of </w:t>
      </w:r>
      <w:r w:rsidR="00172588">
        <w:rPr>
          <w:rFonts w:cs="Arial"/>
          <w:lang w:eastAsia="ja-JP"/>
        </w:rPr>
        <w:t>Redcap</w:t>
      </w:r>
      <w:r w:rsidR="00DB0E3B">
        <w:rPr>
          <w:rFonts w:cs="Arial"/>
          <w:lang w:eastAsia="ja-JP"/>
        </w:rPr>
        <w:t>.</w:t>
      </w:r>
    </w:p>
    <w:p w14:paraId="7835BEED" w14:textId="674B43FD" w:rsidR="00CF62FB" w:rsidRPr="00154353" w:rsidRDefault="00CF62FB" w:rsidP="00CF62FB">
      <w:pPr>
        <w:pStyle w:val="Observation"/>
      </w:pPr>
      <w:bookmarkStart w:id="25" w:name="_Toc31716303"/>
      <w:bookmarkStart w:id="26" w:name="_Toc40491431"/>
      <w:r w:rsidRPr="00154353">
        <w:t xml:space="preserve">Access restriction can be achieved by using </w:t>
      </w:r>
      <w:r w:rsidR="00172588">
        <w:t>Redcap</w:t>
      </w:r>
      <w:r w:rsidRPr="00154353">
        <w:t xml:space="preserve"> specific PRACH configuration</w:t>
      </w:r>
      <w:r w:rsidR="00B26C8F">
        <w:t xml:space="preserve">, or </w:t>
      </w:r>
      <w:r w:rsidR="00172588">
        <w:t>Redcap</w:t>
      </w:r>
      <w:r w:rsidR="00A41442">
        <w:t xml:space="preserve"> specific configuration of some RACH parameters.</w:t>
      </w:r>
      <w:bookmarkEnd w:id="26"/>
      <w:r w:rsidR="00B26C8F">
        <w:t xml:space="preserve"> </w:t>
      </w:r>
      <w:bookmarkEnd w:id="25"/>
    </w:p>
    <w:p w14:paraId="5C5EF5D9" w14:textId="37F9BF80" w:rsidR="00CF62FB" w:rsidRPr="00425CA8" w:rsidRDefault="00CF62FB" w:rsidP="00CF62FB">
      <w:pPr>
        <w:pStyle w:val="Proposal"/>
        <w:numPr>
          <w:ilvl w:val="0"/>
          <w:numId w:val="0"/>
        </w:numPr>
        <w:rPr>
          <w:lang w:eastAsia="ja-JP"/>
        </w:rPr>
      </w:pPr>
    </w:p>
    <w:p w14:paraId="5300F849" w14:textId="01D630C5" w:rsidR="00C01F33" w:rsidRPr="00CE0424" w:rsidRDefault="00866064" w:rsidP="00CE0424">
      <w:pPr>
        <w:pStyle w:val="Heading1"/>
      </w:pPr>
      <w:r>
        <w:t>3</w:t>
      </w:r>
      <w:r w:rsidR="00085741">
        <w:tab/>
      </w:r>
      <w:r w:rsidR="00C01F33" w:rsidRPr="00CE0424">
        <w:t>Conclusion</w:t>
      </w:r>
    </w:p>
    <w:p w14:paraId="5457A0DE" w14:textId="23A21FC4" w:rsidR="00EC6B83" w:rsidRPr="00425CA8" w:rsidRDefault="006D2415" w:rsidP="00D6223C">
      <w:pPr>
        <w:jc w:val="both"/>
        <w:rPr>
          <w:b/>
        </w:rPr>
      </w:pPr>
      <w:r w:rsidRPr="00425CA8">
        <w:t xml:space="preserve">Based on the discussion in the previous sections </w:t>
      </w:r>
      <w:r>
        <w:t xml:space="preserve">we </w:t>
      </w:r>
      <w:r w:rsidR="009F06A5" w:rsidRPr="00425CA8">
        <w:t>ma</w:t>
      </w:r>
      <w:r>
        <w:t>k</w:t>
      </w:r>
      <w:r w:rsidR="009F06A5" w:rsidRPr="00425CA8">
        <w:t>e the following observations:</w:t>
      </w:r>
      <w:r w:rsidR="009F06A5" w:rsidRPr="00425CA8">
        <w:rPr>
          <w:b/>
        </w:rPr>
        <w:t xml:space="preserve"> </w:t>
      </w:r>
    </w:p>
    <w:bookmarkStart w:id="27" w:name="_Hlk37064147"/>
    <w:p w14:paraId="0046305D" w14:textId="16122438" w:rsidR="00A94A12" w:rsidRDefault="009F06A5">
      <w:pPr>
        <w:pStyle w:val="TableofFigures"/>
        <w:tabs>
          <w:tab w:val="right" w:leader="dot" w:pos="9629"/>
        </w:tabs>
        <w:rPr>
          <w:rFonts w:eastAsiaTheme="minorEastAsia"/>
          <w:b w:val="0"/>
          <w:noProof/>
          <w:lang w:val="sv-SE" w:eastAsia="sv-SE"/>
        </w:rPr>
      </w:pPr>
      <w:r w:rsidRPr="00A32055">
        <w:rPr>
          <w:b w:val="0"/>
          <w:bCs/>
        </w:rPr>
        <w:fldChar w:fldCharType="begin"/>
      </w:r>
      <w:r w:rsidRPr="00A32055">
        <w:rPr>
          <w:b w:val="0"/>
          <w:bCs/>
        </w:rPr>
        <w:instrText xml:space="preserve"> TOC \f O \n \h \z \t "Observation" \c </w:instrText>
      </w:r>
      <w:r w:rsidRPr="00A32055">
        <w:rPr>
          <w:b w:val="0"/>
          <w:bCs/>
        </w:rPr>
        <w:fldChar w:fldCharType="separate"/>
      </w:r>
      <w:hyperlink w:anchor="_Toc40491420" w:history="1">
        <w:r w:rsidR="00A94A12" w:rsidRPr="00E10C3D">
          <w:rPr>
            <w:rStyle w:val="Hyperlink"/>
            <w:noProof/>
          </w:rPr>
          <w:t>Observation 1</w:t>
        </w:r>
        <w:r w:rsidR="00A94A12">
          <w:rPr>
            <w:rFonts w:eastAsiaTheme="minorEastAsia"/>
            <w:b w:val="0"/>
            <w:noProof/>
            <w:lang w:val="sv-SE" w:eastAsia="sv-SE"/>
          </w:rPr>
          <w:tab/>
        </w:r>
        <w:r w:rsidR="00A94A12" w:rsidRPr="00E10C3D">
          <w:rPr>
            <w:rStyle w:val="Hyperlink"/>
            <w:noProof/>
          </w:rPr>
          <w:t>Unlike LTE, NR is not relying on UE categories to define a set of capabilities that a certain chipset implements.</w:t>
        </w:r>
      </w:hyperlink>
    </w:p>
    <w:p w14:paraId="1FBA1D4E" w14:textId="2809495A" w:rsidR="00A94A12" w:rsidRDefault="00A94A12">
      <w:pPr>
        <w:pStyle w:val="TableofFigures"/>
        <w:tabs>
          <w:tab w:val="right" w:leader="dot" w:pos="9629"/>
        </w:tabs>
        <w:rPr>
          <w:rFonts w:eastAsiaTheme="minorEastAsia"/>
          <w:b w:val="0"/>
          <w:noProof/>
          <w:lang w:val="sv-SE" w:eastAsia="sv-SE"/>
        </w:rPr>
      </w:pPr>
      <w:hyperlink w:anchor="_Toc40491421" w:history="1">
        <w:r w:rsidRPr="00E10C3D">
          <w:rPr>
            <w:rStyle w:val="Hyperlink"/>
            <w:noProof/>
          </w:rPr>
          <w:t>Observation 2</w:t>
        </w:r>
        <w:r>
          <w:rPr>
            <w:rFonts w:eastAsiaTheme="minorEastAsia"/>
            <w:b w:val="0"/>
            <w:noProof/>
            <w:lang w:val="sv-SE" w:eastAsia="sv-SE"/>
          </w:rPr>
          <w:tab/>
        </w:r>
        <w:r w:rsidRPr="00E10C3D">
          <w:rPr>
            <w:rStyle w:val="Hyperlink"/>
            <w:noProof/>
          </w:rPr>
          <w:t>It needs to be discussed if NR Redcap device types should be introduced or if it should reuse the UE capability framework (with new lower capabilities).</w:t>
        </w:r>
      </w:hyperlink>
    </w:p>
    <w:p w14:paraId="4202F1AF" w14:textId="19AF3619" w:rsidR="00A94A12" w:rsidRDefault="00A94A12">
      <w:pPr>
        <w:pStyle w:val="TableofFigures"/>
        <w:tabs>
          <w:tab w:val="right" w:leader="dot" w:pos="9629"/>
        </w:tabs>
        <w:rPr>
          <w:rFonts w:eastAsiaTheme="minorEastAsia"/>
          <w:b w:val="0"/>
          <w:noProof/>
          <w:lang w:val="sv-SE" w:eastAsia="sv-SE"/>
        </w:rPr>
      </w:pPr>
      <w:hyperlink w:anchor="_Toc40491422" w:history="1">
        <w:r w:rsidRPr="00E10C3D">
          <w:rPr>
            <w:rStyle w:val="Hyperlink"/>
            <w:noProof/>
          </w:rPr>
          <w:t>Observation 3</w:t>
        </w:r>
        <w:r>
          <w:rPr>
            <w:rFonts w:eastAsiaTheme="minorEastAsia"/>
            <w:b w:val="0"/>
            <w:noProof/>
            <w:lang w:val="sv-SE" w:eastAsia="sv-SE"/>
          </w:rPr>
          <w:tab/>
        </w:r>
        <w:r w:rsidRPr="00E10C3D">
          <w:rPr>
            <w:rStyle w:val="Hyperlink"/>
            <w:noProof/>
          </w:rPr>
          <w:t>It is preferred to have at most one new initial access scheme and framework based on the least capable Redcap UE, should a new initial access scheme and framework need to be introduced.</w:t>
        </w:r>
      </w:hyperlink>
    </w:p>
    <w:p w14:paraId="05FE9F38" w14:textId="2FEFF5B3" w:rsidR="00A94A12" w:rsidRDefault="00A94A12">
      <w:pPr>
        <w:pStyle w:val="TableofFigures"/>
        <w:tabs>
          <w:tab w:val="right" w:leader="dot" w:pos="9629"/>
        </w:tabs>
        <w:rPr>
          <w:rFonts w:eastAsiaTheme="minorEastAsia"/>
          <w:b w:val="0"/>
          <w:noProof/>
          <w:lang w:val="sv-SE" w:eastAsia="sv-SE"/>
        </w:rPr>
      </w:pPr>
      <w:hyperlink w:anchor="_Toc40491423" w:history="1">
        <w:r w:rsidRPr="00E10C3D">
          <w:rPr>
            <w:rStyle w:val="Hyperlink"/>
            <w:noProof/>
          </w:rPr>
          <w:t>Observation 4</w:t>
        </w:r>
        <w:r>
          <w:rPr>
            <w:rFonts w:eastAsiaTheme="minorEastAsia"/>
            <w:b w:val="0"/>
            <w:noProof/>
            <w:lang w:val="sv-SE" w:eastAsia="sv-SE"/>
          </w:rPr>
          <w:tab/>
        </w:r>
        <w:r w:rsidRPr="00E10C3D">
          <w:rPr>
            <w:rStyle w:val="Hyperlink"/>
            <w:noProof/>
          </w:rPr>
          <w:t>More complex Redcap UEs (if any) can use either the legacy Initial Access (if capable) or the new Initial Access and then be configured appropriately after UE capabilities are known by the Network.</w:t>
        </w:r>
      </w:hyperlink>
    </w:p>
    <w:p w14:paraId="142ED640" w14:textId="72A16CBB" w:rsidR="00A94A12" w:rsidRDefault="00A94A12">
      <w:pPr>
        <w:pStyle w:val="TableofFigures"/>
        <w:tabs>
          <w:tab w:val="right" w:leader="dot" w:pos="9629"/>
        </w:tabs>
        <w:rPr>
          <w:rFonts w:eastAsiaTheme="minorEastAsia"/>
          <w:b w:val="0"/>
          <w:noProof/>
          <w:lang w:val="sv-SE" w:eastAsia="sv-SE"/>
        </w:rPr>
      </w:pPr>
      <w:hyperlink w:anchor="_Toc40491424" w:history="1">
        <w:r w:rsidRPr="00E10C3D">
          <w:rPr>
            <w:rStyle w:val="Hyperlink"/>
            <w:noProof/>
          </w:rPr>
          <w:t>Observation 5</w:t>
        </w:r>
        <w:r>
          <w:rPr>
            <w:rFonts w:eastAsiaTheme="minorEastAsia"/>
            <w:b w:val="0"/>
            <w:noProof/>
            <w:lang w:val="sv-SE" w:eastAsia="sv-SE"/>
          </w:rPr>
          <w:tab/>
        </w:r>
        <w:r w:rsidRPr="00E10C3D">
          <w:rPr>
            <w:rStyle w:val="Hyperlink"/>
            <w:noProof/>
          </w:rPr>
          <w:t>For battery life evaluations, a traffic model must be first defined in 3GPP</w:t>
        </w:r>
      </w:hyperlink>
    </w:p>
    <w:p w14:paraId="63DE23D9" w14:textId="506B5511" w:rsidR="00A94A12" w:rsidRDefault="00A94A12">
      <w:pPr>
        <w:pStyle w:val="TableofFigures"/>
        <w:tabs>
          <w:tab w:val="right" w:leader="dot" w:pos="9629"/>
        </w:tabs>
        <w:rPr>
          <w:rFonts w:eastAsiaTheme="minorEastAsia"/>
          <w:b w:val="0"/>
          <w:noProof/>
          <w:lang w:val="sv-SE" w:eastAsia="sv-SE"/>
        </w:rPr>
      </w:pPr>
      <w:hyperlink w:anchor="_Toc40491425" w:history="1">
        <w:r w:rsidRPr="00E10C3D">
          <w:rPr>
            <w:rStyle w:val="Hyperlink"/>
            <w:noProof/>
          </w:rPr>
          <w:t>Observation 6</w:t>
        </w:r>
        <w:r>
          <w:rPr>
            <w:rFonts w:eastAsiaTheme="minorEastAsia"/>
            <w:b w:val="0"/>
            <w:noProof/>
            <w:lang w:val="sv-SE" w:eastAsia="sv-SE"/>
          </w:rPr>
          <w:tab/>
        </w:r>
        <w:r w:rsidRPr="00E10C3D">
          <w:rPr>
            <w:rStyle w:val="Hyperlink"/>
            <w:noProof/>
          </w:rPr>
          <w:t>It is preferred to define few device types as possible, should the concept of “device type” is to be introduced.</w:t>
        </w:r>
      </w:hyperlink>
    </w:p>
    <w:p w14:paraId="5C122A6D" w14:textId="05B0978D" w:rsidR="00A94A12" w:rsidRDefault="00A94A12">
      <w:pPr>
        <w:pStyle w:val="TableofFigures"/>
        <w:tabs>
          <w:tab w:val="right" w:leader="dot" w:pos="9629"/>
        </w:tabs>
        <w:rPr>
          <w:rFonts w:eastAsiaTheme="minorEastAsia"/>
          <w:b w:val="0"/>
          <w:noProof/>
          <w:lang w:val="sv-SE" w:eastAsia="sv-SE"/>
        </w:rPr>
      </w:pPr>
      <w:hyperlink w:anchor="_Toc40491426" w:history="1">
        <w:r w:rsidRPr="00E10C3D">
          <w:rPr>
            <w:rStyle w:val="Hyperlink"/>
            <w:noProof/>
          </w:rPr>
          <w:t>Observation 7</w:t>
        </w:r>
        <w:r>
          <w:rPr>
            <w:rFonts w:eastAsiaTheme="minorEastAsia"/>
            <w:b w:val="0"/>
            <w:noProof/>
            <w:lang w:val="sv-SE" w:eastAsia="sv-SE"/>
          </w:rPr>
          <w:tab/>
        </w:r>
        <w:r w:rsidRPr="00E10C3D">
          <w:rPr>
            <w:rStyle w:val="Hyperlink"/>
            <w:noProof/>
          </w:rPr>
          <w:t>Legacy identification procedure will make UE capabilities known to gNB before data transmission or service initiation.</w:t>
        </w:r>
      </w:hyperlink>
    </w:p>
    <w:p w14:paraId="3FF27555" w14:textId="7D054C72" w:rsidR="00A94A12" w:rsidRDefault="00A94A12">
      <w:pPr>
        <w:pStyle w:val="TableofFigures"/>
        <w:tabs>
          <w:tab w:val="right" w:leader="dot" w:pos="9629"/>
        </w:tabs>
        <w:rPr>
          <w:rFonts w:eastAsiaTheme="minorEastAsia"/>
          <w:b w:val="0"/>
          <w:noProof/>
          <w:lang w:val="sv-SE" w:eastAsia="sv-SE"/>
        </w:rPr>
      </w:pPr>
      <w:hyperlink w:anchor="_Toc40491427" w:history="1">
        <w:r w:rsidRPr="00E10C3D">
          <w:rPr>
            <w:rStyle w:val="Hyperlink"/>
            <w:noProof/>
          </w:rPr>
          <w:t>Observation 8</w:t>
        </w:r>
        <w:r>
          <w:rPr>
            <w:rFonts w:eastAsiaTheme="minorEastAsia"/>
            <w:b w:val="0"/>
            <w:noProof/>
            <w:lang w:val="sv-SE" w:eastAsia="sv-SE"/>
          </w:rPr>
          <w:tab/>
        </w:r>
        <w:r w:rsidRPr="00E10C3D">
          <w:rPr>
            <w:rStyle w:val="Hyperlink"/>
            <w:noProof/>
          </w:rPr>
          <w:t>If early indication of Redcap capability is required, indication in Msg1 or in Msg3 are the options.</w:t>
        </w:r>
      </w:hyperlink>
    </w:p>
    <w:p w14:paraId="538C20A2" w14:textId="3066C3BD" w:rsidR="00A94A12" w:rsidRDefault="00A94A12">
      <w:pPr>
        <w:pStyle w:val="TableofFigures"/>
        <w:tabs>
          <w:tab w:val="right" w:leader="dot" w:pos="9629"/>
        </w:tabs>
        <w:rPr>
          <w:rFonts w:eastAsiaTheme="minorEastAsia"/>
          <w:b w:val="0"/>
          <w:noProof/>
          <w:lang w:val="sv-SE" w:eastAsia="sv-SE"/>
        </w:rPr>
      </w:pPr>
      <w:hyperlink w:anchor="_Toc40491428" w:history="1">
        <w:r w:rsidRPr="00E10C3D">
          <w:rPr>
            <w:rStyle w:val="Hyperlink"/>
            <w:noProof/>
          </w:rPr>
          <w:t>Observation 9</w:t>
        </w:r>
        <w:r>
          <w:rPr>
            <w:rFonts w:eastAsiaTheme="minorEastAsia"/>
            <w:b w:val="0"/>
            <w:noProof/>
            <w:lang w:val="sv-SE" w:eastAsia="sv-SE"/>
          </w:rPr>
          <w:tab/>
        </w:r>
        <w:r w:rsidRPr="00E10C3D">
          <w:rPr>
            <w:rStyle w:val="Hyperlink"/>
            <w:noProof/>
          </w:rPr>
          <w:t>Preamble partitioning or separate PRACH for the sole purpose of early Redcap capability indication should be avoided or at least not required.</w:t>
        </w:r>
      </w:hyperlink>
    </w:p>
    <w:p w14:paraId="41CCD020" w14:textId="6F3ACE94" w:rsidR="00A94A12" w:rsidRDefault="00A94A12">
      <w:pPr>
        <w:pStyle w:val="TableofFigures"/>
        <w:tabs>
          <w:tab w:val="right" w:leader="dot" w:pos="9629"/>
        </w:tabs>
        <w:rPr>
          <w:rFonts w:eastAsiaTheme="minorEastAsia"/>
          <w:b w:val="0"/>
          <w:noProof/>
          <w:lang w:val="sv-SE" w:eastAsia="sv-SE"/>
        </w:rPr>
      </w:pPr>
      <w:hyperlink w:anchor="_Toc40491429" w:history="1">
        <w:r w:rsidRPr="00E10C3D">
          <w:rPr>
            <w:rStyle w:val="Hyperlink"/>
            <w:noProof/>
          </w:rPr>
          <w:t>Observation 10</w:t>
        </w:r>
        <w:r>
          <w:rPr>
            <w:rFonts w:eastAsiaTheme="minorEastAsia"/>
            <w:b w:val="0"/>
            <w:noProof/>
            <w:lang w:val="sv-SE" w:eastAsia="sv-SE"/>
          </w:rPr>
          <w:tab/>
        </w:r>
        <w:r w:rsidRPr="00E10C3D">
          <w:rPr>
            <w:rStyle w:val="Hyperlink"/>
            <w:noProof/>
          </w:rPr>
          <w:t>The gNB can indicate in broadcast signalling (explicitly or implicitly) whether Redcap UEs are barred in the cell or not.</w:t>
        </w:r>
      </w:hyperlink>
    </w:p>
    <w:p w14:paraId="69593D54" w14:textId="1DA77859" w:rsidR="00A94A12" w:rsidRDefault="00A94A12">
      <w:pPr>
        <w:pStyle w:val="TableofFigures"/>
        <w:tabs>
          <w:tab w:val="right" w:leader="dot" w:pos="9629"/>
        </w:tabs>
        <w:rPr>
          <w:rFonts w:eastAsiaTheme="minorEastAsia"/>
          <w:b w:val="0"/>
          <w:noProof/>
          <w:lang w:val="sv-SE" w:eastAsia="sv-SE"/>
        </w:rPr>
      </w:pPr>
      <w:hyperlink w:anchor="_Toc40491430" w:history="1">
        <w:r w:rsidRPr="00E10C3D">
          <w:rPr>
            <w:rStyle w:val="Hyperlink"/>
            <w:noProof/>
          </w:rPr>
          <w:t>Observation 11</w:t>
        </w:r>
        <w:r>
          <w:rPr>
            <w:rFonts w:eastAsiaTheme="minorEastAsia"/>
            <w:b w:val="0"/>
            <w:noProof/>
            <w:lang w:val="sv-SE" w:eastAsia="sv-SE"/>
          </w:rPr>
          <w:tab/>
        </w:r>
        <w:r w:rsidRPr="00E10C3D">
          <w:rPr>
            <w:rStyle w:val="Hyperlink"/>
            <w:noProof/>
          </w:rPr>
          <w:t>Unified Access Control can be reused and Access Categories or Access Identities for Redcap UEs could be used.</w:t>
        </w:r>
      </w:hyperlink>
    </w:p>
    <w:p w14:paraId="1F92BA53" w14:textId="46E69E88" w:rsidR="00A94A12" w:rsidRDefault="00A94A12">
      <w:pPr>
        <w:pStyle w:val="TableofFigures"/>
        <w:tabs>
          <w:tab w:val="right" w:leader="dot" w:pos="9629"/>
        </w:tabs>
        <w:rPr>
          <w:rFonts w:eastAsiaTheme="minorEastAsia"/>
          <w:b w:val="0"/>
          <w:noProof/>
          <w:lang w:val="sv-SE" w:eastAsia="sv-SE"/>
        </w:rPr>
      </w:pPr>
      <w:hyperlink w:anchor="_Toc40491431" w:history="1">
        <w:r w:rsidRPr="00E10C3D">
          <w:rPr>
            <w:rStyle w:val="Hyperlink"/>
            <w:noProof/>
          </w:rPr>
          <w:t>Observation 12</w:t>
        </w:r>
        <w:r>
          <w:rPr>
            <w:rFonts w:eastAsiaTheme="minorEastAsia"/>
            <w:b w:val="0"/>
            <w:noProof/>
            <w:lang w:val="sv-SE" w:eastAsia="sv-SE"/>
          </w:rPr>
          <w:tab/>
        </w:r>
        <w:r w:rsidRPr="00E10C3D">
          <w:rPr>
            <w:rStyle w:val="Hyperlink"/>
            <w:noProof/>
          </w:rPr>
          <w:t>Access restriction can be achieved by using Redcap specific PRACH configuration, or Redcap specific configuration of some RACH parameters.</w:t>
        </w:r>
      </w:hyperlink>
    </w:p>
    <w:p w14:paraId="7FDB652A" w14:textId="6A455120" w:rsidR="009F06A5" w:rsidRPr="00B3738A" w:rsidRDefault="009F06A5" w:rsidP="00C801D9">
      <w:pPr>
        <w:pStyle w:val="BodyText"/>
        <w:rPr>
          <w:highlight w:val="yellow"/>
        </w:rPr>
      </w:pPr>
      <w:r w:rsidRPr="00A32055">
        <w:rPr>
          <w:b/>
          <w:bCs/>
        </w:rPr>
        <w:fldChar w:fldCharType="end"/>
      </w:r>
      <w:bookmarkEnd w:id="27"/>
    </w:p>
    <w:p w14:paraId="43055322" w14:textId="1A950341" w:rsidR="00185E4A" w:rsidRPr="00114AE3" w:rsidRDefault="00F507D1" w:rsidP="00114AE3">
      <w:pPr>
        <w:pStyle w:val="Heading1"/>
      </w:pPr>
      <w:bookmarkStart w:id="28" w:name="_In-sequence_SDU_delivery"/>
      <w:bookmarkEnd w:id="28"/>
      <w:r w:rsidRPr="00CE0424">
        <w:t>References</w:t>
      </w:r>
      <w:bookmarkStart w:id="29" w:name="_Ref510504022"/>
      <w:bookmarkStart w:id="30" w:name="_Ref510814820"/>
      <w:bookmarkStart w:id="31" w:name="_Ref174151459"/>
      <w:bookmarkStart w:id="32" w:name="_Ref189809556"/>
    </w:p>
    <w:bookmarkStart w:id="33" w:name="_Ref21087754"/>
    <w:bookmarkEnd w:id="29"/>
    <w:bookmarkEnd w:id="30"/>
    <w:bookmarkEnd w:id="31"/>
    <w:bookmarkEnd w:id="32"/>
    <w:p w14:paraId="4777956B" w14:textId="2CE00490" w:rsidR="0038732B" w:rsidRPr="00425CA8" w:rsidRDefault="00866064" w:rsidP="007434CD">
      <w:pPr>
        <w:pStyle w:val="Reference"/>
      </w:pPr>
      <w:r>
        <w:fldChar w:fldCharType="begin"/>
      </w:r>
      <w:r w:rsidRPr="00425CA8">
        <w:instrText xml:space="preserve"> HYPERLINK "https://www.3gpp.org/ftp/TSG_RAN/TSG_RAN/TSGR_86/Docs/RP-193238.zip" </w:instrText>
      </w:r>
      <w:r>
        <w:fldChar w:fldCharType="separate"/>
      </w:r>
      <w:r w:rsidR="007434CD" w:rsidRPr="00425CA8">
        <w:rPr>
          <w:rStyle w:val="Hyperlink"/>
        </w:rPr>
        <w:t>RP-1932</w:t>
      </w:r>
      <w:r w:rsidR="002C02A8" w:rsidRPr="00425CA8">
        <w:rPr>
          <w:rStyle w:val="Hyperlink"/>
        </w:rPr>
        <w:t>38</w:t>
      </w:r>
      <w:r>
        <w:fldChar w:fldCharType="end"/>
      </w:r>
      <w:r w:rsidR="007228D1" w:rsidRPr="00425CA8">
        <w:t xml:space="preserve">, </w:t>
      </w:r>
      <w:r w:rsidR="002C02A8" w:rsidRPr="00425CA8">
        <w:t xml:space="preserve">New SID on </w:t>
      </w:r>
      <w:bookmarkStart w:id="34" w:name="_Hlk30065818"/>
      <w:r w:rsidR="002C02A8" w:rsidRPr="00425CA8">
        <w:t>support of reduced capability NR devices</w:t>
      </w:r>
      <w:bookmarkEnd w:id="34"/>
      <w:r w:rsidR="007434CD" w:rsidRPr="00425CA8">
        <w:t xml:space="preserve">, </w:t>
      </w:r>
      <w:r w:rsidR="00EA223E" w:rsidRPr="00425CA8">
        <w:t xml:space="preserve">Ericsson, </w:t>
      </w:r>
      <w:r w:rsidR="007434CD" w:rsidRPr="00425CA8">
        <w:t>RAN#86</w:t>
      </w:r>
      <w:r w:rsidR="00EA223E" w:rsidRPr="00425CA8">
        <w:t>, Sitges, Spain, December 2019</w:t>
      </w:r>
      <w:r w:rsidR="007434CD" w:rsidRPr="00425CA8">
        <w:t>.</w:t>
      </w:r>
      <w:bookmarkEnd w:id="33"/>
    </w:p>
    <w:p w14:paraId="5669A89A" w14:textId="53FC16F5" w:rsidR="00D17BC0" w:rsidRPr="00425CA8" w:rsidRDefault="00043746" w:rsidP="00D17BC0">
      <w:pPr>
        <w:pStyle w:val="Reference"/>
      </w:pPr>
      <w:hyperlink r:id="rId14" w:history="1">
        <w:r w:rsidR="006240AC" w:rsidRPr="00564BB5">
          <w:rPr>
            <w:rStyle w:val="Hyperlink"/>
          </w:rPr>
          <w:t>TR 36.888</w:t>
        </w:r>
      </w:hyperlink>
      <w:r w:rsidR="00D17BC0" w:rsidRPr="00425CA8">
        <w:t xml:space="preserve">, </w:t>
      </w:r>
      <w:r w:rsidR="006240AC" w:rsidRPr="00425CA8">
        <w:t xml:space="preserve">Machine-Type Communications (MTC) User </w:t>
      </w:r>
      <w:proofErr w:type="spellStart"/>
      <w:r w:rsidR="006240AC" w:rsidRPr="00425CA8">
        <w:t>Equipments</w:t>
      </w:r>
      <w:proofErr w:type="spellEnd"/>
      <w:r w:rsidR="006240AC" w:rsidRPr="00425CA8">
        <w:t xml:space="preserve"> (UEs) based on LTE</w:t>
      </w:r>
      <w:r w:rsidR="00D17BC0" w:rsidRPr="00425CA8">
        <w:t xml:space="preserve">, </w:t>
      </w:r>
      <w:r w:rsidR="006240AC" w:rsidRPr="00425CA8">
        <w:t>v12.0.0</w:t>
      </w:r>
      <w:r w:rsidR="00D17BC0" w:rsidRPr="00425CA8">
        <w:t xml:space="preserve">, </w:t>
      </w:r>
      <w:r w:rsidR="006240AC" w:rsidRPr="00425CA8">
        <w:t>June</w:t>
      </w:r>
      <w:r w:rsidR="00D17BC0" w:rsidRPr="00425CA8">
        <w:t xml:space="preserve"> 201</w:t>
      </w:r>
      <w:r w:rsidR="006240AC" w:rsidRPr="00425CA8">
        <w:t>3</w:t>
      </w:r>
      <w:r w:rsidR="00D17BC0" w:rsidRPr="00425CA8">
        <w:t>.</w:t>
      </w:r>
    </w:p>
    <w:bookmarkStart w:id="35" w:name="_Ref31365007"/>
    <w:p w14:paraId="0EC68952" w14:textId="7E2BEADB" w:rsidR="00CC7537" w:rsidRPr="00425CA8" w:rsidRDefault="00CC7537" w:rsidP="00D17BC0">
      <w:pPr>
        <w:pStyle w:val="Reference"/>
      </w:pPr>
      <w:r>
        <w:fldChar w:fldCharType="begin"/>
      </w:r>
      <w:r w:rsidR="005471AE">
        <w:instrText>HYPERLINK "http://www.3gpp.org/ftp/Specs/archive/38_series/38.306/38306-g00.zip"</w:instrText>
      </w:r>
      <w:r>
        <w:fldChar w:fldCharType="separate"/>
      </w:r>
      <w:r w:rsidRPr="00425CA8">
        <w:rPr>
          <w:rStyle w:val="Hyperlink"/>
        </w:rPr>
        <w:t>TS 38.306</w:t>
      </w:r>
      <w:r>
        <w:fldChar w:fldCharType="end"/>
      </w:r>
      <w:r w:rsidRPr="00425CA8">
        <w:t xml:space="preserve">, User Equipment (UE) radio access capabilities, </w:t>
      </w:r>
      <w:r w:rsidR="005471AE">
        <w:t>v16.0</w:t>
      </w:r>
      <w:r w:rsidRPr="00425CA8">
        <w:t xml:space="preserve">.0, </w:t>
      </w:r>
      <w:r w:rsidR="005471AE">
        <w:t>March</w:t>
      </w:r>
      <w:r w:rsidR="005471AE" w:rsidRPr="00425CA8">
        <w:t xml:space="preserve"> </w:t>
      </w:r>
      <w:r w:rsidRPr="00425CA8">
        <w:t>2020</w:t>
      </w:r>
      <w:bookmarkEnd w:id="35"/>
      <w:r w:rsidR="00266A7B">
        <w:t>.</w:t>
      </w:r>
    </w:p>
    <w:bookmarkStart w:id="36" w:name="_Ref31717919"/>
    <w:p w14:paraId="0AD9171F" w14:textId="1EE7CEA7" w:rsidR="007434CD" w:rsidRPr="00425CA8" w:rsidRDefault="005514F5" w:rsidP="009351E1">
      <w:pPr>
        <w:pStyle w:val="Reference"/>
      </w:pPr>
      <w:r>
        <w:fldChar w:fldCharType="begin"/>
      </w:r>
      <w:r w:rsidR="00F85367">
        <w:instrText>HYPERLINK "https://www.3gpp.org/ftp/TSG_RAN/WG1_RL1/TSGR1_101-e/Docs/R1-2003289.zip"</w:instrText>
      </w:r>
      <w:r>
        <w:fldChar w:fldCharType="separate"/>
      </w:r>
      <w:r w:rsidR="00F85367">
        <w:rPr>
          <w:rStyle w:val="Hyperlink"/>
        </w:rPr>
        <w:t>R1-2003289</w:t>
      </w:r>
      <w:r>
        <w:fldChar w:fldCharType="end"/>
      </w:r>
      <w:r w:rsidRPr="00425CA8">
        <w:t xml:space="preserve">, </w:t>
      </w:r>
      <w:r w:rsidR="00266A7B" w:rsidRPr="00266A7B">
        <w:t xml:space="preserve">Potential UE complexity reduction features for </w:t>
      </w:r>
      <w:r w:rsidR="00172588">
        <w:t>Redcap</w:t>
      </w:r>
      <w:r w:rsidRPr="00425CA8">
        <w:t xml:space="preserve">, Ericsson, </w:t>
      </w:r>
      <w:r w:rsidR="00266A7B">
        <w:t>E</w:t>
      </w:r>
      <w:r w:rsidR="00AE7D24">
        <w:t>-meeting</w:t>
      </w:r>
      <w:r w:rsidRPr="00425CA8">
        <w:t xml:space="preserve">, </w:t>
      </w:r>
      <w:r w:rsidR="00AE7D24">
        <w:t>June</w:t>
      </w:r>
      <w:r w:rsidRPr="00425CA8">
        <w:t xml:space="preserve"> 2020</w:t>
      </w:r>
      <w:bookmarkEnd w:id="36"/>
      <w:r w:rsidR="00266A7B">
        <w:t>.</w:t>
      </w:r>
    </w:p>
    <w:sectPr w:rsidR="007434CD" w:rsidRPr="00425CA8"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162602" w16cex:dateUtc="2020-03-13T14: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C62051" w14:textId="77777777" w:rsidR="00043746" w:rsidRDefault="00043746">
      <w:r>
        <w:separator/>
      </w:r>
    </w:p>
  </w:endnote>
  <w:endnote w:type="continuationSeparator" w:id="0">
    <w:p w14:paraId="39F91F17" w14:textId="77777777" w:rsidR="00043746" w:rsidRDefault="00043746">
      <w:r>
        <w:continuationSeparator/>
      </w:r>
    </w:p>
  </w:endnote>
  <w:endnote w:type="continuationNotice" w:id="1">
    <w:p w14:paraId="6B853130" w14:textId="77777777" w:rsidR="00043746" w:rsidRDefault="00043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643D82" w:rsidRDefault="00643D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E4C53" w14:textId="77777777" w:rsidR="00043746" w:rsidRDefault="00043746">
      <w:r>
        <w:separator/>
      </w:r>
    </w:p>
  </w:footnote>
  <w:footnote w:type="continuationSeparator" w:id="0">
    <w:p w14:paraId="5F83EDA4" w14:textId="77777777" w:rsidR="00043746" w:rsidRDefault="00043746">
      <w:r>
        <w:continuationSeparator/>
      </w:r>
    </w:p>
  </w:footnote>
  <w:footnote w:type="continuationNotice" w:id="1">
    <w:p w14:paraId="40CD01E0" w14:textId="77777777" w:rsidR="00043746" w:rsidRDefault="00043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643D82" w:rsidRDefault="00643D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60654"/>
    <w:multiLevelType w:val="hybridMultilevel"/>
    <w:tmpl w:val="0DF23904"/>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15:restartNumberingAfterBreak="0">
    <w:nsid w:val="04A56FE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B6695F"/>
    <w:multiLevelType w:val="hybridMultilevel"/>
    <w:tmpl w:val="4B36E65A"/>
    <w:lvl w:ilvl="0" w:tplc="AF2A50A4">
      <w:start w:val="1"/>
      <w:numFmt w:val="bullet"/>
      <w:lvlText w:val="•"/>
      <w:lvlJc w:val="left"/>
      <w:pPr>
        <w:tabs>
          <w:tab w:val="num" w:pos="720"/>
        </w:tabs>
        <w:ind w:left="720" w:hanging="360"/>
      </w:pPr>
      <w:rPr>
        <w:rFonts w:ascii="Arial" w:hAnsi="Arial" w:hint="default"/>
      </w:rPr>
    </w:lvl>
    <w:lvl w:ilvl="1" w:tplc="12F2542A">
      <w:start w:val="1"/>
      <w:numFmt w:val="bullet"/>
      <w:lvlText w:val="•"/>
      <w:lvlJc w:val="left"/>
      <w:pPr>
        <w:tabs>
          <w:tab w:val="num" w:pos="1440"/>
        </w:tabs>
        <w:ind w:left="1440" w:hanging="360"/>
      </w:pPr>
      <w:rPr>
        <w:rFonts w:ascii="Arial" w:hAnsi="Arial" w:hint="default"/>
      </w:rPr>
    </w:lvl>
    <w:lvl w:ilvl="2" w:tplc="2338612E">
      <w:start w:val="110"/>
      <w:numFmt w:val="bullet"/>
      <w:lvlText w:val="•"/>
      <w:lvlJc w:val="left"/>
      <w:pPr>
        <w:tabs>
          <w:tab w:val="num" w:pos="2160"/>
        </w:tabs>
        <w:ind w:left="2160" w:hanging="360"/>
      </w:pPr>
      <w:rPr>
        <w:rFonts w:ascii="Arial" w:hAnsi="Arial" w:hint="default"/>
      </w:rPr>
    </w:lvl>
    <w:lvl w:ilvl="3" w:tplc="C1A8D2C4">
      <w:start w:val="110"/>
      <w:numFmt w:val="bullet"/>
      <w:lvlText w:val="•"/>
      <w:lvlJc w:val="left"/>
      <w:pPr>
        <w:tabs>
          <w:tab w:val="num" w:pos="2880"/>
        </w:tabs>
        <w:ind w:left="2880" w:hanging="360"/>
      </w:pPr>
      <w:rPr>
        <w:rFonts w:ascii="Arial" w:hAnsi="Arial" w:hint="default"/>
      </w:rPr>
    </w:lvl>
    <w:lvl w:ilvl="4" w:tplc="599E72B8" w:tentative="1">
      <w:start w:val="1"/>
      <w:numFmt w:val="bullet"/>
      <w:lvlText w:val="•"/>
      <w:lvlJc w:val="left"/>
      <w:pPr>
        <w:tabs>
          <w:tab w:val="num" w:pos="3600"/>
        </w:tabs>
        <w:ind w:left="3600" w:hanging="360"/>
      </w:pPr>
      <w:rPr>
        <w:rFonts w:ascii="Arial" w:hAnsi="Arial" w:hint="default"/>
      </w:rPr>
    </w:lvl>
    <w:lvl w:ilvl="5" w:tplc="58F41640" w:tentative="1">
      <w:start w:val="1"/>
      <w:numFmt w:val="bullet"/>
      <w:lvlText w:val="•"/>
      <w:lvlJc w:val="left"/>
      <w:pPr>
        <w:tabs>
          <w:tab w:val="num" w:pos="4320"/>
        </w:tabs>
        <w:ind w:left="4320" w:hanging="360"/>
      </w:pPr>
      <w:rPr>
        <w:rFonts w:ascii="Arial" w:hAnsi="Arial" w:hint="default"/>
      </w:rPr>
    </w:lvl>
    <w:lvl w:ilvl="6" w:tplc="08E22AA0" w:tentative="1">
      <w:start w:val="1"/>
      <w:numFmt w:val="bullet"/>
      <w:lvlText w:val="•"/>
      <w:lvlJc w:val="left"/>
      <w:pPr>
        <w:tabs>
          <w:tab w:val="num" w:pos="5040"/>
        </w:tabs>
        <w:ind w:left="5040" w:hanging="360"/>
      </w:pPr>
      <w:rPr>
        <w:rFonts w:ascii="Arial" w:hAnsi="Arial" w:hint="default"/>
      </w:rPr>
    </w:lvl>
    <w:lvl w:ilvl="7" w:tplc="98EC0F34" w:tentative="1">
      <w:start w:val="1"/>
      <w:numFmt w:val="bullet"/>
      <w:lvlText w:val="•"/>
      <w:lvlJc w:val="left"/>
      <w:pPr>
        <w:tabs>
          <w:tab w:val="num" w:pos="5760"/>
        </w:tabs>
        <w:ind w:left="5760" w:hanging="360"/>
      </w:pPr>
      <w:rPr>
        <w:rFonts w:ascii="Arial" w:hAnsi="Arial" w:hint="default"/>
      </w:rPr>
    </w:lvl>
    <w:lvl w:ilvl="8" w:tplc="B68A7D9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4C7C82"/>
    <w:multiLevelType w:val="hybridMultilevel"/>
    <w:tmpl w:val="9D46F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9131E6"/>
    <w:multiLevelType w:val="hybridMultilevel"/>
    <w:tmpl w:val="DEF63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6715A1"/>
    <w:multiLevelType w:val="hybridMultilevel"/>
    <w:tmpl w:val="D6C603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106327"/>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E7782D"/>
    <w:multiLevelType w:val="hybridMultilevel"/>
    <w:tmpl w:val="0A8E5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6D729D"/>
    <w:multiLevelType w:val="hybridMultilevel"/>
    <w:tmpl w:val="6A8A99FA"/>
    <w:lvl w:ilvl="0" w:tplc="0CB03FF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BA0A77"/>
    <w:multiLevelType w:val="hybridMultilevel"/>
    <w:tmpl w:val="40F8B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441B27"/>
    <w:multiLevelType w:val="hybridMultilevel"/>
    <w:tmpl w:val="9A227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C462348"/>
    <w:multiLevelType w:val="hybridMultilevel"/>
    <w:tmpl w:val="99829D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0802B2"/>
    <w:multiLevelType w:val="hybridMultilevel"/>
    <w:tmpl w:val="0AD29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2314A1"/>
    <w:multiLevelType w:val="hybridMultilevel"/>
    <w:tmpl w:val="4BBE2F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8D764A"/>
    <w:multiLevelType w:val="hybridMultilevel"/>
    <w:tmpl w:val="8CA06F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513DBA"/>
    <w:multiLevelType w:val="hybridMultilevel"/>
    <w:tmpl w:val="987A2204"/>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AB63BB8"/>
    <w:lvl w:ilvl="0" w:tplc="4C08443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0F005D"/>
    <w:multiLevelType w:val="hybridMultilevel"/>
    <w:tmpl w:val="1D92AFF0"/>
    <w:lvl w:ilvl="0" w:tplc="FBD49C94">
      <w:start w:val="1"/>
      <w:numFmt w:val="bullet"/>
      <w:lvlText w:val="•"/>
      <w:lvlJc w:val="left"/>
      <w:pPr>
        <w:tabs>
          <w:tab w:val="num" w:pos="720"/>
        </w:tabs>
        <w:ind w:left="720" w:hanging="360"/>
      </w:pPr>
      <w:rPr>
        <w:rFonts w:ascii="Arial" w:hAnsi="Arial" w:hint="default"/>
      </w:rPr>
    </w:lvl>
    <w:lvl w:ilvl="1" w:tplc="4A18D6DC">
      <w:start w:val="1"/>
      <w:numFmt w:val="bullet"/>
      <w:lvlText w:val="•"/>
      <w:lvlJc w:val="left"/>
      <w:pPr>
        <w:tabs>
          <w:tab w:val="num" w:pos="1440"/>
        </w:tabs>
        <w:ind w:left="1440" w:hanging="360"/>
      </w:pPr>
      <w:rPr>
        <w:rFonts w:ascii="Arial" w:hAnsi="Arial" w:hint="default"/>
      </w:rPr>
    </w:lvl>
    <w:lvl w:ilvl="2" w:tplc="4552BF84">
      <w:start w:val="110"/>
      <w:numFmt w:val="bullet"/>
      <w:lvlText w:val="•"/>
      <w:lvlJc w:val="left"/>
      <w:pPr>
        <w:tabs>
          <w:tab w:val="num" w:pos="2160"/>
        </w:tabs>
        <w:ind w:left="2160" w:hanging="360"/>
      </w:pPr>
      <w:rPr>
        <w:rFonts w:ascii="Arial" w:hAnsi="Arial" w:hint="default"/>
      </w:rPr>
    </w:lvl>
    <w:lvl w:ilvl="3" w:tplc="CF5A2A32" w:tentative="1">
      <w:start w:val="1"/>
      <w:numFmt w:val="bullet"/>
      <w:lvlText w:val="•"/>
      <w:lvlJc w:val="left"/>
      <w:pPr>
        <w:tabs>
          <w:tab w:val="num" w:pos="2880"/>
        </w:tabs>
        <w:ind w:left="2880" w:hanging="360"/>
      </w:pPr>
      <w:rPr>
        <w:rFonts w:ascii="Arial" w:hAnsi="Arial" w:hint="default"/>
      </w:rPr>
    </w:lvl>
    <w:lvl w:ilvl="4" w:tplc="2416CF18" w:tentative="1">
      <w:start w:val="1"/>
      <w:numFmt w:val="bullet"/>
      <w:lvlText w:val="•"/>
      <w:lvlJc w:val="left"/>
      <w:pPr>
        <w:tabs>
          <w:tab w:val="num" w:pos="3600"/>
        </w:tabs>
        <w:ind w:left="3600" w:hanging="360"/>
      </w:pPr>
      <w:rPr>
        <w:rFonts w:ascii="Arial" w:hAnsi="Arial" w:hint="default"/>
      </w:rPr>
    </w:lvl>
    <w:lvl w:ilvl="5" w:tplc="612E864A" w:tentative="1">
      <w:start w:val="1"/>
      <w:numFmt w:val="bullet"/>
      <w:lvlText w:val="•"/>
      <w:lvlJc w:val="left"/>
      <w:pPr>
        <w:tabs>
          <w:tab w:val="num" w:pos="4320"/>
        </w:tabs>
        <w:ind w:left="4320" w:hanging="360"/>
      </w:pPr>
      <w:rPr>
        <w:rFonts w:ascii="Arial" w:hAnsi="Arial" w:hint="default"/>
      </w:rPr>
    </w:lvl>
    <w:lvl w:ilvl="6" w:tplc="3030E866" w:tentative="1">
      <w:start w:val="1"/>
      <w:numFmt w:val="bullet"/>
      <w:lvlText w:val="•"/>
      <w:lvlJc w:val="left"/>
      <w:pPr>
        <w:tabs>
          <w:tab w:val="num" w:pos="5040"/>
        </w:tabs>
        <w:ind w:left="5040" w:hanging="360"/>
      </w:pPr>
      <w:rPr>
        <w:rFonts w:ascii="Arial" w:hAnsi="Arial" w:hint="default"/>
      </w:rPr>
    </w:lvl>
    <w:lvl w:ilvl="7" w:tplc="4066F3E4" w:tentative="1">
      <w:start w:val="1"/>
      <w:numFmt w:val="bullet"/>
      <w:lvlText w:val="•"/>
      <w:lvlJc w:val="left"/>
      <w:pPr>
        <w:tabs>
          <w:tab w:val="num" w:pos="5760"/>
        </w:tabs>
        <w:ind w:left="5760" w:hanging="360"/>
      </w:pPr>
      <w:rPr>
        <w:rFonts w:ascii="Arial" w:hAnsi="Arial" w:hint="default"/>
      </w:rPr>
    </w:lvl>
    <w:lvl w:ilvl="8" w:tplc="3460C8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206F26"/>
    <w:multiLevelType w:val="hybridMultilevel"/>
    <w:tmpl w:val="BF0808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A30DE4"/>
    <w:multiLevelType w:val="hybridMultilevel"/>
    <w:tmpl w:val="34C6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CB2643"/>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D160DC"/>
    <w:multiLevelType w:val="hybridMultilevel"/>
    <w:tmpl w:val="3E080F80"/>
    <w:lvl w:ilvl="0" w:tplc="F62E0124">
      <w:start w:val="2"/>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4A6D27"/>
    <w:multiLevelType w:val="hybridMultilevel"/>
    <w:tmpl w:val="5364B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E9B447DA">
      <w:start w:val="19"/>
      <w:numFmt w:val="bullet"/>
      <w:lvlText w:val="-"/>
      <w:lvlJc w:val="left"/>
      <w:pPr>
        <w:ind w:left="3600" w:hanging="360"/>
      </w:pPr>
      <w:rPr>
        <w:rFonts w:ascii="Arial" w:eastAsiaTheme="minorHAnsi" w:hAnsi="Arial" w:cs="Arial"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D211E1A"/>
    <w:multiLevelType w:val="hybridMultilevel"/>
    <w:tmpl w:val="A36847EA"/>
    <w:lvl w:ilvl="0" w:tplc="1A98A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6109D3"/>
    <w:multiLevelType w:val="hybridMultilevel"/>
    <w:tmpl w:val="3F52BF70"/>
    <w:lvl w:ilvl="0" w:tplc="F62E012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6109D5"/>
    <w:multiLevelType w:val="hybridMultilevel"/>
    <w:tmpl w:val="E5A231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6C937FA"/>
    <w:multiLevelType w:val="hybridMultilevel"/>
    <w:tmpl w:val="80E200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A775D0A"/>
    <w:multiLevelType w:val="hybridMultilevel"/>
    <w:tmpl w:val="162CE29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DD33B01"/>
    <w:multiLevelType w:val="hybridMultilevel"/>
    <w:tmpl w:val="99525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624D7A"/>
    <w:multiLevelType w:val="multilevel"/>
    <w:tmpl w:val="EB141816"/>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8B65592"/>
    <w:multiLevelType w:val="hybridMultilevel"/>
    <w:tmpl w:val="FB1AC8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4C6D7F"/>
    <w:multiLevelType w:val="hybridMultilevel"/>
    <w:tmpl w:val="EC7CE8CA"/>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CFB307A"/>
    <w:multiLevelType w:val="hybridMultilevel"/>
    <w:tmpl w:val="DDD2668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44" w15:restartNumberingAfterBreak="0">
    <w:nsid w:val="6E0639D0"/>
    <w:multiLevelType w:val="hybridMultilevel"/>
    <w:tmpl w:val="56241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6EB67D1F"/>
    <w:multiLevelType w:val="hybridMultilevel"/>
    <w:tmpl w:val="C1BA8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8" w15:restartNumberingAfterBreak="0">
    <w:nsid w:val="77902729"/>
    <w:multiLevelType w:val="hybridMultilevel"/>
    <w:tmpl w:val="BA8E9026"/>
    <w:lvl w:ilvl="0" w:tplc="463E1B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D62869"/>
    <w:multiLevelType w:val="hybridMultilevel"/>
    <w:tmpl w:val="D98C6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9AB6F51"/>
    <w:multiLevelType w:val="hybridMultilevel"/>
    <w:tmpl w:val="A074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FC27CA7"/>
    <w:multiLevelType w:val="hybridMultilevel"/>
    <w:tmpl w:val="B980DC42"/>
    <w:lvl w:ilvl="0" w:tplc="820A1FD0">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0"/>
  </w:num>
  <w:num w:numId="4">
    <w:abstractNumId w:val="32"/>
  </w:num>
  <w:num w:numId="5">
    <w:abstractNumId w:val="33"/>
  </w:num>
  <w:num w:numId="6">
    <w:abstractNumId w:val="38"/>
  </w:num>
  <w:num w:numId="7">
    <w:abstractNumId w:val="11"/>
  </w:num>
  <w:num w:numId="8">
    <w:abstractNumId w:val="12"/>
  </w:num>
  <w:num w:numId="9">
    <w:abstractNumId w:val="8"/>
  </w:num>
  <w:num w:numId="10">
    <w:abstractNumId w:val="47"/>
  </w:num>
  <w:num w:numId="11">
    <w:abstractNumId w:val="20"/>
  </w:num>
  <w:num w:numId="12">
    <w:abstractNumId w:val="45"/>
  </w:num>
  <w:num w:numId="13">
    <w:abstractNumId w:val="16"/>
  </w:num>
  <w:num w:numId="14">
    <w:abstractNumId w:val="31"/>
  </w:num>
  <w:num w:numId="15">
    <w:abstractNumId w:val="40"/>
  </w:num>
  <w:num w:numId="16">
    <w:abstractNumId w:val="4"/>
  </w:num>
  <w:num w:numId="17">
    <w:abstractNumId w:val="27"/>
  </w:num>
  <w:num w:numId="18">
    <w:abstractNumId w:val="17"/>
  </w:num>
  <w:num w:numId="19">
    <w:abstractNumId w:val="14"/>
  </w:num>
  <w:num w:numId="20">
    <w:abstractNumId w:val="46"/>
  </w:num>
  <w:num w:numId="21">
    <w:abstractNumId w:val="13"/>
  </w:num>
  <w:num w:numId="22">
    <w:abstractNumId w:val="37"/>
  </w:num>
  <w:num w:numId="23">
    <w:abstractNumId w:val="21"/>
  </w:num>
  <w:num w:numId="24">
    <w:abstractNumId w:val="34"/>
  </w:num>
  <w:num w:numId="25">
    <w:abstractNumId w:val="10"/>
  </w:num>
  <w:num w:numId="26">
    <w:abstractNumId w:val="51"/>
  </w:num>
  <w:num w:numId="27">
    <w:abstractNumId w:val="3"/>
  </w:num>
  <w:num w:numId="28">
    <w:abstractNumId w:val="23"/>
  </w:num>
  <w:num w:numId="29">
    <w:abstractNumId w:val="49"/>
  </w:num>
  <w:num w:numId="30">
    <w:abstractNumId w:val="1"/>
  </w:num>
  <w:num w:numId="31">
    <w:abstractNumId w:val="39"/>
  </w:num>
  <w:num w:numId="32">
    <w:abstractNumId w:val="25"/>
  </w:num>
  <w:num w:numId="33">
    <w:abstractNumId w:val="2"/>
  </w:num>
  <w:num w:numId="34">
    <w:abstractNumId w:val="7"/>
  </w:num>
  <w:num w:numId="35">
    <w:abstractNumId w:val="48"/>
  </w:num>
  <w:num w:numId="36">
    <w:abstractNumId w:val="26"/>
  </w:num>
  <w:num w:numId="37">
    <w:abstractNumId w:val="43"/>
  </w:num>
  <w:num w:numId="38">
    <w:abstractNumId w:val="9"/>
  </w:num>
  <w:num w:numId="39">
    <w:abstractNumId w:val="24"/>
  </w:num>
  <w:num w:numId="40">
    <w:abstractNumId w:val="41"/>
  </w:num>
  <w:num w:numId="41">
    <w:abstractNumId w:val="29"/>
  </w:num>
  <w:num w:numId="42">
    <w:abstractNumId w:val="44"/>
  </w:num>
  <w:num w:numId="43">
    <w:abstractNumId w:val="5"/>
  </w:num>
  <w:num w:numId="44">
    <w:abstractNumId w:val="50"/>
  </w:num>
  <w:num w:numId="45">
    <w:abstractNumId w:val="30"/>
  </w:num>
  <w:num w:numId="46">
    <w:abstractNumId w:val="35"/>
  </w:num>
  <w:num w:numId="47">
    <w:abstractNumId w:val="19"/>
  </w:num>
  <w:num w:numId="48">
    <w:abstractNumId w:val="52"/>
  </w:num>
  <w:num w:numId="49">
    <w:abstractNumId w:val="42"/>
  </w:num>
  <w:num w:numId="50">
    <w:abstractNumId w:val="6"/>
  </w:num>
  <w:num w:numId="51">
    <w:abstractNumId w:val="36"/>
  </w:num>
  <w:num w:numId="52">
    <w:abstractNumId w:val="18"/>
  </w:num>
  <w:num w:numId="53">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0F01"/>
    <w:rsid w:val="00011B28"/>
    <w:rsid w:val="000123D2"/>
    <w:rsid w:val="00012495"/>
    <w:rsid w:val="00014331"/>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37481"/>
    <w:rsid w:val="00040027"/>
    <w:rsid w:val="000422E2"/>
    <w:rsid w:val="000428E8"/>
    <w:rsid w:val="00042F22"/>
    <w:rsid w:val="00042F82"/>
    <w:rsid w:val="000433AE"/>
    <w:rsid w:val="0004355B"/>
    <w:rsid w:val="00043746"/>
    <w:rsid w:val="00043953"/>
    <w:rsid w:val="00043A70"/>
    <w:rsid w:val="000440A2"/>
    <w:rsid w:val="000444EF"/>
    <w:rsid w:val="00044C67"/>
    <w:rsid w:val="00045513"/>
    <w:rsid w:val="0005105C"/>
    <w:rsid w:val="0005200C"/>
    <w:rsid w:val="00052781"/>
    <w:rsid w:val="0005287E"/>
    <w:rsid w:val="00052A07"/>
    <w:rsid w:val="000534E3"/>
    <w:rsid w:val="0005406E"/>
    <w:rsid w:val="00054233"/>
    <w:rsid w:val="0005606A"/>
    <w:rsid w:val="00057117"/>
    <w:rsid w:val="00057A10"/>
    <w:rsid w:val="0006060C"/>
    <w:rsid w:val="000616E7"/>
    <w:rsid w:val="0006487E"/>
    <w:rsid w:val="0006535A"/>
    <w:rsid w:val="00065E1A"/>
    <w:rsid w:val="0007155D"/>
    <w:rsid w:val="00072072"/>
    <w:rsid w:val="000738AC"/>
    <w:rsid w:val="000748A7"/>
    <w:rsid w:val="000748AA"/>
    <w:rsid w:val="00077468"/>
    <w:rsid w:val="00077E5F"/>
    <w:rsid w:val="0008036A"/>
    <w:rsid w:val="00081160"/>
    <w:rsid w:val="0008193D"/>
    <w:rsid w:val="00081AE6"/>
    <w:rsid w:val="00081E7D"/>
    <w:rsid w:val="0008527D"/>
    <w:rsid w:val="000855EB"/>
    <w:rsid w:val="00085741"/>
    <w:rsid w:val="00085B52"/>
    <w:rsid w:val="000866F2"/>
    <w:rsid w:val="0008763D"/>
    <w:rsid w:val="0009009F"/>
    <w:rsid w:val="00091557"/>
    <w:rsid w:val="000924C1"/>
    <w:rsid w:val="000924F0"/>
    <w:rsid w:val="00092D95"/>
    <w:rsid w:val="00093474"/>
    <w:rsid w:val="0009370F"/>
    <w:rsid w:val="000938F7"/>
    <w:rsid w:val="0009510F"/>
    <w:rsid w:val="000951A0"/>
    <w:rsid w:val="000960F3"/>
    <w:rsid w:val="000A0E72"/>
    <w:rsid w:val="000A1B7B"/>
    <w:rsid w:val="000A5107"/>
    <w:rsid w:val="000A56F2"/>
    <w:rsid w:val="000A580C"/>
    <w:rsid w:val="000A665C"/>
    <w:rsid w:val="000B078B"/>
    <w:rsid w:val="000B17C3"/>
    <w:rsid w:val="000B2719"/>
    <w:rsid w:val="000B3A8F"/>
    <w:rsid w:val="000B4AB9"/>
    <w:rsid w:val="000B5179"/>
    <w:rsid w:val="000B58C3"/>
    <w:rsid w:val="000B5B4E"/>
    <w:rsid w:val="000B61E9"/>
    <w:rsid w:val="000B71EB"/>
    <w:rsid w:val="000C1148"/>
    <w:rsid w:val="000C165A"/>
    <w:rsid w:val="000C2E19"/>
    <w:rsid w:val="000C3C55"/>
    <w:rsid w:val="000C4F3E"/>
    <w:rsid w:val="000C51EC"/>
    <w:rsid w:val="000C5BC4"/>
    <w:rsid w:val="000C6F25"/>
    <w:rsid w:val="000C72EF"/>
    <w:rsid w:val="000C7772"/>
    <w:rsid w:val="000C7E89"/>
    <w:rsid w:val="000D0D07"/>
    <w:rsid w:val="000D2055"/>
    <w:rsid w:val="000D2359"/>
    <w:rsid w:val="000D2AFA"/>
    <w:rsid w:val="000D3248"/>
    <w:rsid w:val="000D3D4C"/>
    <w:rsid w:val="000D4797"/>
    <w:rsid w:val="000D614F"/>
    <w:rsid w:val="000D64FF"/>
    <w:rsid w:val="000D682B"/>
    <w:rsid w:val="000D7F1F"/>
    <w:rsid w:val="000E0527"/>
    <w:rsid w:val="000E08BD"/>
    <w:rsid w:val="000E0C6D"/>
    <w:rsid w:val="000E1E92"/>
    <w:rsid w:val="000E2198"/>
    <w:rsid w:val="000E2BE5"/>
    <w:rsid w:val="000E2D7B"/>
    <w:rsid w:val="000E369D"/>
    <w:rsid w:val="000E36AB"/>
    <w:rsid w:val="000E5128"/>
    <w:rsid w:val="000F06D6"/>
    <w:rsid w:val="000F0EB1"/>
    <w:rsid w:val="000F1106"/>
    <w:rsid w:val="000F30DE"/>
    <w:rsid w:val="000F36A4"/>
    <w:rsid w:val="000F3BE9"/>
    <w:rsid w:val="000F3F6C"/>
    <w:rsid w:val="000F6DF3"/>
    <w:rsid w:val="001005FF"/>
    <w:rsid w:val="001020BA"/>
    <w:rsid w:val="00102E1D"/>
    <w:rsid w:val="001054AB"/>
    <w:rsid w:val="00105EE7"/>
    <w:rsid w:val="00105FAE"/>
    <w:rsid w:val="001062FB"/>
    <w:rsid w:val="001063E6"/>
    <w:rsid w:val="0010686F"/>
    <w:rsid w:val="0011141D"/>
    <w:rsid w:val="00113CF4"/>
    <w:rsid w:val="00114AE3"/>
    <w:rsid w:val="001153EA"/>
    <w:rsid w:val="00115643"/>
    <w:rsid w:val="00116435"/>
    <w:rsid w:val="00116765"/>
    <w:rsid w:val="0011691C"/>
    <w:rsid w:val="00116CD0"/>
    <w:rsid w:val="00117814"/>
    <w:rsid w:val="001202B2"/>
    <w:rsid w:val="001206CC"/>
    <w:rsid w:val="00120AD4"/>
    <w:rsid w:val="001219F5"/>
    <w:rsid w:val="00121A20"/>
    <w:rsid w:val="0012278F"/>
    <w:rsid w:val="0012344C"/>
    <w:rsid w:val="0012377F"/>
    <w:rsid w:val="00124314"/>
    <w:rsid w:val="00125228"/>
    <w:rsid w:val="00126681"/>
    <w:rsid w:val="00126B4A"/>
    <w:rsid w:val="001313C4"/>
    <w:rsid w:val="0013197F"/>
    <w:rsid w:val="00132FD0"/>
    <w:rsid w:val="00133DD3"/>
    <w:rsid w:val="00133F6C"/>
    <w:rsid w:val="001344C0"/>
    <w:rsid w:val="001346FA"/>
    <w:rsid w:val="00135252"/>
    <w:rsid w:val="00136F79"/>
    <w:rsid w:val="00137AB5"/>
    <w:rsid w:val="00137F0B"/>
    <w:rsid w:val="001405AF"/>
    <w:rsid w:val="001414D7"/>
    <w:rsid w:val="00142F25"/>
    <w:rsid w:val="001439B0"/>
    <w:rsid w:val="00145800"/>
    <w:rsid w:val="00145F79"/>
    <w:rsid w:val="00146EA0"/>
    <w:rsid w:val="00147774"/>
    <w:rsid w:val="00151E23"/>
    <w:rsid w:val="001526E0"/>
    <w:rsid w:val="00153B98"/>
    <w:rsid w:val="001551B5"/>
    <w:rsid w:val="00155480"/>
    <w:rsid w:val="00156589"/>
    <w:rsid w:val="0016097D"/>
    <w:rsid w:val="00161575"/>
    <w:rsid w:val="00161B75"/>
    <w:rsid w:val="001621FF"/>
    <w:rsid w:val="00162C1B"/>
    <w:rsid w:val="001639D9"/>
    <w:rsid w:val="00163DF4"/>
    <w:rsid w:val="00164076"/>
    <w:rsid w:val="001659C1"/>
    <w:rsid w:val="0016666C"/>
    <w:rsid w:val="00172588"/>
    <w:rsid w:val="00173A8E"/>
    <w:rsid w:val="00174107"/>
    <w:rsid w:val="00174A9C"/>
    <w:rsid w:val="0017502C"/>
    <w:rsid w:val="00177507"/>
    <w:rsid w:val="00180BFA"/>
    <w:rsid w:val="0018143F"/>
    <w:rsid w:val="00181F96"/>
    <w:rsid w:val="00181FF8"/>
    <w:rsid w:val="00184345"/>
    <w:rsid w:val="00184BC0"/>
    <w:rsid w:val="00185E4A"/>
    <w:rsid w:val="0018683C"/>
    <w:rsid w:val="00190AC1"/>
    <w:rsid w:val="00190CF6"/>
    <w:rsid w:val="0019341A"/>
    <w:rsid w:val="0019362F"/>
    <w:rsid w:val="00196D7D"/>
    <w:rsid w:val="00197DF9"/>
    <w:rsid w:val="001A03B0"/>
    <w:rsid w:val="001A0642"/>
    <w:rsid w:val="001A1987"/>
    <w:rsid w:val="001A2564"/>
    <w:rsid w:val="001A29D7"/>
    <w:rsid w:val="001A2CB5"/>
    <w:rsid w:val="001A5516"/>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32F1"/>
    <w:rsid w:val="001D4A9D"/>
    <w:rsid w:val="001D51BA"/>
    <w:rsid w:val="001D53E7"/>
    <w:rsid w:val="001D6342"/>
    <w:rsid w:val="001D6D53"/>
    <w:rsid w:val="001D781B"/>
    <w:rsid w:val="001E1624"/>
    <w:rsid w:val="001E32B7"/>
    <w:rsid w:val="001E3FB6"/>
    <w:rsid w:val="001E438D"/>
    <w:rsid w:val="001E58E2"/>
    <w:rsid w:val="001E71CD"/>
    <w:rsid w:val="001E738D"/>
    <w:rsid w:val="001E7AED"/>
    <w:rsid w:val="001F066B"/>
    <w:rsid w:val="001F07D7"/>
    <w:rsid w:val="001F1566"/>
    <w:rsid w:val="001F2F37"/>
    <w:rsid w:val="001F3268"/>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36B"/>
    <w:rsid w:val="00207C8E"/>
    <w:rsid w:val="00207FA3"/>
    <w:rsid w:val="0021018F"/>
    <w:rsid w:val="002115A2"/>
    <w:rsid w:val="00211B9C"/>
    <w:rsid w:val="00214DA8"/>
    <w:rsid w:val="00215423"/>
    <w:rsid w:val="002158FA"/>
    <w:rsid w:val="00215DAD"/>
    <w:rsid w:val="00217921"/>
    <w:rsid w:val="0021792F"/>
    <w:rsid w:val="00220600"/>
    <w:rsid w:val="00220A15"/>
    <w:rsid w:val="00220A1B"/>
    <w:rsid w:val="002214D6"/>
    <w:rsid w:val="002218FC"/>
    <w:rsid w:val="002224DB"/>
    <w:rsid w:val="00223B57"/>
    <w:rsid w:val="00223FCB"/>
    <w:rsid w:val="00224B79"/>
    <w:rsid w:val="002252C3"/>
    <w:rsid w:val="00225C54"/>
    <w:rsid w:val="0022614E"/>
    <w:rsid w:val="00226ABC"/>
    <w:rsid w:val="00227475"/>
    <w:rsid w:val="00230765"/>
    <w:rsid w:val="00230D18"/>
    <w:rsid w:val="002319E4"/>
    <w:rsid w:val="00232DC9"/>
    <w:rsid w:val="002338B3"/>
    <w:rsid w:val="00234EFA"/>
    <w:rsid w:val="00235632"/>
    <w:rsid w:val="00235872"/>
    <w:rsid w:val="002378FA"/>
    <w:rsid w:val="002403E6"/>
    <w:rsid w:val="00240BB4"/>
    <w:rsid w:val="00241559"/>
    <w:rsid w:val="00243268"/>
    <w:rsid w:val="002435B3"/>
    <w:rsid w:val="002458EB"/>
    <w:rsid w:val="002500C8"/>
    <w:rsid w:val="00250355"/>
    <w:rsid w:val="00251882"/>
    <w:rsid w:val="00252826"/>
    <w:rsid w:val="00256209"/>
    <w:rsid w:val="00257543"/>
    <w:rsid w:val="00260E47"/>
    <w:rsid w:val="002617E7"/>
    <w:rsid w:val="00261A00"/>
    <w:rsid w:val="00262905"/>
    <w:rsid w:val="00262BCE"/>
    <w:rsid w:val="00264228"/>
    <w:rsid w:val="0026423E"/>
    <w:rsid w:val="00264334"/>
    <w:rsid w:val="0026473E"/>
    <w:rsid w:val="00265D7D"/>
    <w:rsid w:val="00266214"/>
    <w:rsid w:val="00266A7B"/>
    <w:rsid w:val="00267C83"/>
    <w:rsid w:val="00270874"/>
    <w:rsid w:val="0027144F"/>
    <w:rsid w:val="00271813"/>
    <w:rsid w:val="00271F3A"/>
    <w:rsid w:val="0027301E"/>
    <w:rsid w:val="00273081"/>
    <w:rsid w:val="002731E7"/>
    <w:rsid w:val="00273278"/>
    <w:rsid w:val="002737F4"/>
    <w:rsid w:val="00273999"/>
    <w:rsid w:val="002750A3"/>
    <w:rsid w:val="002805F5"/>
    <w:rsid w:val="00280751"/>
    <w:rsid w:val="002813CF"/>
    <w:rsid w:val="00281B50"/>
    <w:rsid w:val="00281D08"/>
    <w:rsid w:val="0028280A"/>
    <w:rsid w:val="00284789"/>
    <w:rsid w:val="002862CA"/>
    <w:rsid w:val="00286ACD"/>
    <w:rsid w:val="00287838"/>
    <w:rsid w:val="002907B5"/>
    <w:rsid w:val="00291BF4"/>
    <w:rsid w:val="00291CB8"/>
    <w:rsid w:val="00292473"/>
    <w:rsid w:val="002925A8"/>
    <w:rsid w:val="00292EB7"/>
    <w:rsid w:val="00293DB8"/>
    <w:rsid w:val="00295CDB"/>
    <w:rsid w:val="002961E8"/>
    <w:rsid w:val="00296227"/>
    <w:rsid w:val="002968CE"/>
    <w:rsid w:val="00296F44"/>
    <w:rsid w:val="0029777D"/>
    <w:rsid w:val="00297C82"/>
    <w:rsid w:val="00297CE7"/>
    <w:rsid w:val="002A055E"/>
    <w:rsid w:val="002A0588"/>
    <w:rsid w:val="002A1586"/>
    <w:rsid w:val="002A1D4E"/>
    <w:rsid w:val="002A2433"/>
    <w:rsid w:val="002A2869"/>
    <w:rsid w:val="002A30A4"/>
    <w:rsid w:val="002A3485"/>
    <w:rsid w:val="002A4470"/>
    <w:rsid w:val="002A61D6"/>
    <w:rsid w:val="002B0203"/>
    <w:rsid w:val="002B040E"/>
    <w:rsid w:val="002B17BB"/>
    <w:rsid w:val="002B1C59"/>
    <w:rsid w:val="002B24D6"/>
    <w:rsid w:val="002B5D42"/>
    <w:rsid w:val="002B626A"/>
    <w:rsid w:val="002C02A8"/>
    <w:rsid w:val="002C29C8"/>
    <w:rsid w:val="002C2BAC"/>
    <w:rsid w:val="002C4191"/>
    <w:rsid w:val="002C41E6"/>
    <w:rsid w:val="002C4E9F"/>
    <w:rsid w:val="002C54E6"/>
    <w:rsid w:val="002C5847"/>
    <w:rsid w:val="002D071A"/>
    <w:rsid w:val="002D34B2"/>
    <w:rsid w:val="002D3573"/>
    <w:rsid w:val="002D3788"/>
    <w:rsid w:val="002D3B66"/>
    <w:rsid w:val="002D48B0"/>
    <w:rsid w:val="002D490F"/>
    <w:rsid w:val="002D5B37"/>
    <w:rsid w:val="002D6010"/>
    <w:rsid w:val="002D661F"/>
    <w:rsid w:val="002D676D"/>
    <w:rsid w:val="002D7637"/>
    <w:rsid w:val="002D78AB"/>
    <w:rsid w:val="002D7E85"/>
    <w:rsid w:val="002E17F2"/>
    <w:rsid w:val="002E583A"/>
    <w:rsid w:val="002E5CC3"/>
    <w:rsid w:val="002E76DD"/>
    <w:rsid w:val="002E7CAE"/>
    <w:rsid w:val="002F17E2"/>
    <w:rsid w:val="002F2771"/>
    <w:rsid w:val="002F37A9"/>
    <w:rsid w:val="002F5755"/>
    <w:rsid w:val="00301CE6"/>
    <w:rsid w:val="0030256B"/>
    <w:rsid w:val="00303D64"/>
    <w:rsid w:val="00303FF8"/>
    <w:rsid w:val="0030501F"/>
    <w:rsid w:val="003059CC"/>
    <w:rsid w:val="00305C6C"/>
    <w:rsid w:val="00307BA1"/>
    <w:rsid w:val="0031162C"/>
    <w:rsid w:val="00311702"/>
    <w:rsid w:val="003118FF"/>
    <w:rsid w:val="00311E3C"/>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C2D"/>
    <w:rsid w:val="00324D23"/>
    <w:rsid w:val="00326616"/>
    <w:rsid w:val="003308CF"/>
    <w:rsid w:val="00331751"/>
    <w:rsid w:val="0033369F"/>
    <w:rsid w:val="003342F0"/>
    <w:rsid w:val="00334579"/>
    <w:rsid w:val="00334CC0"/>
    <w:rsid w:val="00335858"/>
    <w:rsid w:val="00336BDA"/>
    <w:rsid w:val="00336F5E"/>
    <w:rsid w:val="00337378"/>
    <w:rsid w:val="003402ED"/>
    <w:rsid w:val="00341F06"/>
    <w:rsid w:val="00342050"/>
    <w:rsid w:val="00342186"/>
    <w:rsid w:val="00342201"/>
    <w:rsid w:val="00342BD7"/>
    <w:rsid w:val="003439DF"/>
    <w:rsid w:val="00343D70"/>
    <w:rsid w:val="00345CD7"/>
    <w:rsid w:val="00346DB5"/>
    <w:rsid w:val="00346EDC"/>
    <w:rsid w:val="003477B1"/>
    <w:rsid w:val="003501FC"/>
    <w:rsid w:val="00350747"/>
    <w:rsid w:val="00351478"/>
    <w:rsid w:val="00352500"/>
    <w:rsid w:val="00352590"/>
    <w:rsid w:val="00352622"/>
    <w:rsid w:val="0035271C"/>
    <w:rsid w:val="003530C5"/>
    <w:rsid w:val="00353354"/>
    <w:rsid w:val="003551C2"/>
    <w:rsid w:val="00357380"/>
    <w:rsid w:val="00357529"/>
    <w:rsid w:val="00357806"/>
    <w:rsid w:val="00357B0D"/>
    <w:rsid w:val="003602D9"/>
    <w:rsid w:val="003604CE"/>
    <w:rsid w:val="0036061B"/>
    <w:rsid w:val="00360BFB"/>
    <w:rsid w:val="00363ACF"/>
    <w:rsid w:val="00365442"/>
    <w:rsid w:val="00367F23"/>
    <w:rsid w:val="00370E47"/>
    <w:rsid w:val="00370F25"/>
    <w:rsid w:val="00372BB6"/>
    <w:rsid w:val="003735FA"/>
    <w:rsid w:val="003742AC"/>
    <w:rsid w:val="0037443F"/>
    <w:rsid w:val="00374ABA"/>
    <w:rsid w:val="00375FD6"/>
    <w:rsid w:val="00377CE1"/>
    <w:rsid w:val="00384C92"/>
    <w:rsid w:val="00384E51"/>
    <w:rsid w:val="00385BF0"/>
    <w:rsid w:val="0038732B"/>
    <w:rsid w:val="003900F7"/>
    <w:rsid w:val="0039094C"/>
    <w:rsid w:val="00391488"/>
    <w:rsid w:val="00392526"/>
    <w:rsid w:val="003939FF"/>
    <w:rsid w:val="00395D4F"/>
    <w:rsid w:val="0039612C"/>
    <w:rsid w:val="00396F8B"/>
    <w:rsid w:val="003971F3"/>
    <w:rsid w:val="003A21E2"/>
    <w:rsid w:val="003A2223"/>
    <w:rsid w:val="003A281B"/>
    <w:rsid w:val="003A2A0F"/>
    <w:rsid w:val="003A2B9F"/>
    <w:rsid w:val="003A45A1"/>
    <w:rsid w:val="003A468E"/>
    <w:rsid w:val="003A4797"/>
    <w:rsid w:val="003A4929"/>
    <w:rsid w:val="003A5B0A"/>
    <w:rsid w:val="003A6BAC"/>
    <w:rsid w:val="003A70A4"/>
    <w:rsid w:val="003A7EF3"/>
    <w:rsid w:val="003B060E"/>
    <w:rsid w:val="003B0BE3"/>
    <w:rsid w:val="003B159C"/>
    <w:rsid w:val="003B17FA"/>
    <w:rsid w:val="003B369F"/>
    <w:rsid w:val="003B36A3"/>
    <w:rsid w:val="003B4CB5"/>
    <w:rsid w:val="003B51EA"/>
    <w:rsid w:val="003B57F1"/>
    <w:rsid w:val="003B64BB"/>
    <w:rsid w:val="003B7702"/>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FA"/>
    <w:rsid w:val="003E2077"/>
    <w:rsid w:val="003E55E4"/>
    <w:rsid w:val="003E6476"/>
    <w:rsid w:val="003E660B"/>
    <w:rsid w:val="003E67E8"/>
    <w:rsid w:val="003E74E3"/>
    <w:rsid w:val="003F05C7"/>
    <w:rsid w:val="003F2CD4"/>
    <w:rsid w:val="003F2D87"/>
    <w:rsid w:val="003F4011"/>
    <w:rsid w:val="003F5872"/>
    <w:rsid w:val="003F6BBE"/>
    <w:rsid w:val="003F6F82"/>
    <w:rsid w:val="004000E8"/>
    <w:rsid w:val="0040218F"/>
    <w:rsid w:val="00402888"/>
    <w:rsid w:val="00402E2B"/>
    <w:rsid w:val="004041FE"/>
    <w:rsid w:val="00404DAD"/>
    <w:rsid w:val="0040512B"/>
    <w:rsid w:val="00405CA5"/>
    <w:rsid w:val="00407CD3"/>
    <w:rsid w:val="00410134"/>
    <w:rsid w:val="00410438"/>
    <w:rsid w:val="00410B72"/>
    <w:rsid w:val="00410F18"/>
    <w:rsid w:val="00411E70"/>
    <w:rsid w:val="0041263E"/>
    <w:rsid w:val="00413AAC"/>
    <w:rsid w:val="00413E92"/>
    <w:rsid w:val="00416169"/>
    <w:rsid w:val="00416222"/>
    <w:rsid w:val="0041663C"/>
    <w:rsid w:val="00420776"/>
    <w:rsid w:val="00420CED"/>
    <w:rsid w:val="00421105"/>
    <w:rsid w:val="004229D9"/>
    <w:rsid w:val="00422AA4"/>
    <w:rsid w:val="004242F4"/>
    <w:rsid w:val="004254A8"/>
    <w:rsid w:val="00425CA8"/>
    <w:rsid w:val="00427248"/>
    <w:rsid w:val="00432D9B"/>
    <w:rsid w:val="00434133"/>
    <w:rsid w:val="00434A6D"/>
    <w:rsid w:val="00437447"/>
    <w:rsid w:val="00441A92"/>
    <w:rsid w:val="004431DC"/>
    <w:rsid w:val="0044365B"/>
    <w:rsid w:val="004447E2"/>
    <w:rsid w:val="00444F56"/>
    <w:rsid w:val="00446488"/>
    <w:rsid w:val="00446672"/>
    <w:rsid w:val="00446958"/>
    <w:rsid w:val="00450D69"/>
    <w:rsid w:val="004517AA"/>
    <w:rsid w:val="00451A56"/>
    <w:rsid w:val="00451AB0"/>
    <w:rsid w:val="00452CAC"/>
    <w:rsid w:val="004552EF"/>
    <w:rsid w:val="00456A9C"/>
    <w:rsid w:val="00457565"/>
    <w:rsid w:val="00457944"/>
    <w:rsid w:val="0045799C"/>
    <w:rsid w:val="00457B71"/>
    <w:rsid w:val="00457C25"/>
    <w:rsid w:val="00457FF1"/>
    <w:rsid w:val="00460877"/>
    <w:rsid w:val="00460B7C"/>
    <w:rsid w:val="00461D09"/>
    <w:rsid w:val="0046677A"/>
    <w:rsid w:val="004669E2"/>
    <w:rsid w:val="0047039A"/>
    <w:rsid w:val="004703AF"/>
    <w:rsid w:val="00470C31"/>
    <w:rsid w:val="00471DE0"/>
    <w:rsid w:val="0047242A"/>
    <w:rsid w:val="004734D0"/>
    <w:rsid w:val="00473678"/>
    <w:rsid w:val="00474A62"/>
    <w:rsid w:val="00474E7C"/>
    <w:rsid w:val="00475106"/>
    <w:rsid w:val="0047556B"/>
    <w:rsid w:val="00476050"/>
    <w:rsid w:val="00477768"/>
    <w:rsid w:val="00477E1C"/>
    <w:rsid w:val="00480243"/>
    <w:rsid w:val="00481239"/>
    <w:rsid w:val="00481C73"/>
    <w:rsid w:val="00481C95"/>
    <w:rsid w:val="0048402D"/>
    <w:rsid w:val="00484314"/>
    <w:rsid w:val="0048542E"/>
    <w:rsid w:val="00485E45"/>
    <w:rsid w:val="0049015F"/>
    <w:rsid w:val="00490CFE"/>
    <w:rsid w:val="00492BC5"/>
    <w:rsid w:val="004964F1"/>
    <w:rsid w:val="00497023"/>
    <w:rsid w:val="00497919"/>
    <w:rsid w:val="004A0F8E"/>
    <w:rsid w:val="004A16BC"/>
    <w:rsid w:val="004A2B94"/>
    <w:rsid w:val="004A417B"/>
    <w:rsid w:val="004A65FF"/>
    <w:rsid w:val="004A793F"/>
    <w:rsid w:val="004A7B6B"/>
    <w:rsid w:val="004B05D8"/>
    <w:rsid w:val="004B20DD"/>
    <w:rsid w:val="004B232E"/>
    <w:rsid w:val="004B322A"/>
    <w:rsid w:val="004B48E6"/>
    <w:rsid w:val="004B6058"/>
    <w:rsid w:val="004B6F6A"/>
    <w:rsid w:val="004B79D1"/>
    <w:rsid w:val="004B7C0C"/>
    <w:rsid w:val="004C13A4"/>
    <w:rsid w:val="004C3898"/>
    <w:rsid w:val="004C3CA7"/>
    <w:rsid w:val="004C6B0C"/>
    <w:rsid w:val="004C6F5F"/>
    <w:rsid w:val="004D19E1"/>
    <w:rsid w:val="004D36B1"/>
    <w:rsid w:val="004D6725"/>
    <w:rsid w:val="004D7EBD"/>
    <w:rsid w:val="004E0011"/>
    <w:rsid w:val="004E0B2B"/>
    <w:rsid w:val="004E1592"/>
    <w:rsid w:val="004E2110"/>
    <w:rsid w:val="004E2116"/>
    <w:rsid w:val="004E2680"/>
    <w:rsid w:val="004E28F9"/>
    <w:rsid w:val="004E42C9"/>
    <w:rsid w:val="004E462E"/>
    <w:rsid w:val="004E56DC"/>
    <w:rsid w:val="004E5D8D"/>
    <w:rsid w:val="004E66D5"/>
    <w:rsid w:val="004E76F4"/>
    <w:rsid w:val="004E77CA"/>
    <w:rsid w:val="004F0B4E"/>
    <w:rsid w:val="004F0B6C"/>
    <w:rsid w:val="004F0DCE"/>
    <w:rsid w:val="004F2078"/>
    <w:rsid w:val="004F24D8"/>
    <w:rsid w:val="004F4978"/>
    <w:rsid w:val="004F4DA3"/>
    <w:rsid w:val="004F5941"/>
    <w:rsid w:val="004F5F37"/>
    <w:rsid w:val="004F7CF3"/>
    <w:rsid w:val="00501758"/>
    <w:rsid w:val="005029D7"/>
    <w:rsid w:val="00506557"/>
    <w:rsid w:val="0050677A"/>
    <w:rsid w:val="00506FB2"/>
    <w:rsid w:val="005108D8"/>
    <w:rsid w:val="00510F51"/>
    <w:rsid w:val="005116F9"/>
    <w:rsid w:val="00514158"/>
    <w:rsid w:val="005153A7"/>
    <w:rsid w:val="005164E1"/>
    <w:rsid w:val="00516BAB"/>
    <w:rsid w:val="005219CF"/>
    <w:rsid w:val="00523217"/>
    <w:rsid w:val="0052365E"/>
    <w:rsid w:val="0052450D"/>
    <w:rsid w:val="0052454F"/>
    <w:rsid w:val="00524BCC"/>
    <w:rsid w:val="0052519A"/>
    <w:rsid w:val="00525EBA"/>
    <w:rsid w:val="00532928"/>
    <w:rsid w:val="0053334B"/>
    <w:rsid w:val="00534B59"/>
    <w:rsid w:val="00535DA6"/>
    <w:rsid w:val="005360F9"/>
    <w:rsid w:val="00536759"/>
    <w:rsid w:val="00536E0C"/>
    <w:rsid w:val="005379CC"/>
    <w:rsid w:val="00537A8E"/>
    <w:rsid w:val="00537C62"/>
    <w:rsid w:val="00541191"/>
    <w:rsid w:val="00541417"/>
    <w:rsid w:val="0054141C"/>
    <w:rsid w:val="005423CC"/>
    <w:rsid w:val="0054241E"/>
    <w:rsid w:val="00542A69"/>
    <w:rsid w:val="005439A4"/>
    <w:rsid w:val="00546970"/>
    <w:rsid w:val="005471AE"/>
    <w:rsid w:val="00547477"/>
    <w:rsid w:val="00550115"/>
    <w:rsid w:val="00550919"/>
    <w:rsid w:val="005514F5"/>
    <w:rsid w:val="0055306A"/>
    <w:rsid w:val="005536E5"/>
    <w:rsid w:val="00554E19"/>
    <w:rsid w:val="005565C7"/>
    <w:rsid w:val="00560227"/>
    <w:rsid w:val="0056121F"/>
    <w:rsid w:val="00562A90"/>
    <w:rsid w:val="00562CBC"/>
    <w:rsid w:val="00562CEC"/>
    <w:rsid w:val="00564AAF"/>
    <w:rsid w:val="00564BB5"/>
    <w:rsid w:val="00565FFB"/>
    <w:rsid w:val="0056603E"/>
    <w:rsid w:val="005662D7"/>
    <w:rsid w:val="00566781"/>
    <w:rsid w:val="00567FF7"/>
    <w:rsid w:val="005701C5"/>
    <w:rsid w:val="00572505"/>
    <w:rsid w:val="0057658A"/>
    <w:rsid w:val="00576CCF"/>
    <w:rsid w:val="00582809"/>
    <w:rsid w:val="00583709"/>
    <w:rsid w:val="00584E45"/>
    <w:rsid w:val="00585129"/>
    <w:rsid w:val="00585B9A"/>
    <w:rsid w:val="00586A19"/>
    <w:rsid w:val="0058798C"/>
    <w:rsid w:val="005900FA"/>
    <w:rsid w:val="00590836"/>
    <w:rsid w:val="005915FD"/>
    <w:rsid w:val="00592655"/>
    <w:rsid w:val="005935A4"/>
    <w:rsid w:val="00593D2F"/>
    <w:rsid w:val="0059431D"/>
    <w:rsid w:val="005948C2"/>
    <w:rsid w:val="00595DCA"/>
    <w:rsid w:val="0059779B"/>
    <w:rsid w:val="005A09A6"/>
    <w:rsid w:val="005A209A"/>
    <w:rsid w:val="005A5654"/>
    <w:rsid w:val="005A5EC6"/>
    <w:rsid w:val="005A662D"/>
    <w:rsid w:val="005B1188"/>
    <w:rsid w:val="005B1409"/>
    <w:rsid w:val="005B226B"/>
    <w:rsid w:val="005B35D7"/>
    <w:rsid w:val="005B386D"/>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644F"/>
    <w:rsid w:val="005C74FB"/>
    <w:rsid w:val="005C7F0D"/>
    <w:rsid w:val="005D0F19"/>
    <w:rsid w:val="005D1151"/>
    <w:rsid w:val="005D1602"/>
    <w:rsid w:val="005D25D1"/>
    <w:rsid w:val="005D3C19"/>
    <w:rsid w:val="005D3C5E"/>
    <w:rsid w:val="005D4FDF"/>
    <w:rsid w:val="005D536C"/>
    <w:rsid w:val="005D55DB"/>
    <w:rsid w:val="005D5976"/>
    <w:rsid w:val="005E0B00"/>
    <w:rsid w:val="005E12A2"/>
    <w:rsid w:val="005E30CD"/>
    <w:rsid w:val="005E34CA"/>
    <w:rsid w:val="005E385F"/>
    <w:rsid w:val="005E5632"/>
    <w:rsid w:val="005E5888"/>
    <w:rsid w:val="005E5B81"/>
    <w:rsid w:val="005E6592"/>
    <w:rsid w:val="005E68DF"/>
    <w:rsid w:val="005E7413"/>
    <w:rsid w:val="005E78B3"/>
    <w:rsid w:val="005F1345"/>
    <w:rsid w:val="005F22C3"/>
    <w:rsid w:val="005F2CB1"/>
    <w:rsid w:val="005F3025"/>
    <w:rsid w:val="005F34A0"/>
    <w:rsid w:val="005F3AA2"/>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173A8"/>
    <w:rsid w:val="00620A71"/>
    <w:rsid w:val="00620D80"/>
    <w:rsid w:val="00622F77"/>
    <w:rsid w:val="006234A6"/>
    <w:rsid w:val="006240AC"/>
    <w:rsid w:val="00625D7E"/>
    <w:rsid w:val="00630001"/>
    <w:rsid w:val="006311B3"/>
    <w:rsid w:val="0063155B"/>
    <w:rsid w:val="0063284C"/>
    <w:rsid w:val="00633408"/>
    <w:rsid w:val="00636398"/>
    <w:rsid w:val="006366E3"/>
    <w:rsid w:val="006368D3"/>
    <w:rsid w:val="006377EC"/>
    <w:rsid w:val="0064151F"/>
    <w:rsid w:val="00641533"/>
    <w:rsid w:val="0064208D"/>
    <w:rsid w:val="00643475"/>
    <w:rsid w:val="0064396A"/>
    <w:rsid w:val="00643D82"/>
    <w:rsid w:val="0064520E"/>
    <w:rsid w:val="00645CA1"/>
    <w:rsid w:val="0064624E"/>
    <w:rsid w:val="00646CFB"/>
    <w:rsid w:val="00646E46"/>
    <w:rsid w:val="00647389"/>
    <w:rsid w:val="006500B6"/>
    <w:rsid w:val="006507A2"/>
    <w:rsid w:val="00650AB9"/>
    <w:rsid w:val="00650C6C"/>
    <w:rsid w:val="00650DE4"/>
    <w:rsid w:val="00654DC4"/>
    <w:rsid w:val="00655733"/>
    <w:rsid w:val="00655ACD"/>
    <w:rsid w:val="00656092"/>
    <w:rsid w:val="00656A92"/>
    <w:rsid w:val="00656DDE"/>
    <w:rsid w:val="0066011D"/>
    <w:rsid w:val="006607C0"/>
    <w:rsid w:val="006613A6"/>
    <w:rsid w:val="006619C4"/>
    <w:rsid w:val="00661E65"/>
    <w:rsid w:val="006627A2"/>
    <w:rsid w:val="006630D8"/>
    <w:rsid w:val="006634E6"/>
    <w:rsid w:val="00664089"/>
    <w:rsid w:val="006655EE"/>
    <w:rsid w:val="00666FBA"/>
    <w:rsid w:val="00667EE7"/>
    <w:rsid w:val="00670922"/>
    <w:rsid w:val="00670BE1"/>
    <w:rsid w:val="00671849"/>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2B45"/>
    <w:rsid w:val="00683ECE"/>
    <w:rsid w:val="00684EB6"/>
    <w:rsid w:val="00685A87"/>
    <w:rsid w:val="00686524"/>
    <w:rsid w:val="00691740"/>
    <w:rsid w:val="00691BC2"/>
    <w:rsid w:val="00692F5C"/>
    <w:rsid w:val="00695FC2"/>
    <w:rsid w:val="006968F4"/>
    <w:rsid w:val="00696949"/>
    <w:rsid w:val="00696A4F"/>
    <w:rsid w:val="00697052"/>
    <w:rsid w:val="006A042A"/>
    <w:rsid w:val="006A20C2"/>
    <w:rsid w:val="006A3D9A"/>
    <w:rsid w:val="006A4215"/>
    <w:rsid w:val="006A46FB"/>
    <w:rsid w:val="006A5A3D"/>
    <w:rsid w:val="006A5E28"/>
    <w:rsid w:val="006A697B"/>
    <w:rsid w:val="006A71E2"/>
    <w:rsid w:val="006A7AFF"/>
    <w:rsid w:val="006B1816"/>
    <w:rsid w:val="006B2099"/>
    <w:rsid w:val="006B50CF"/>
    <w:rsid w:val="006C03B8"/>
    <w:rsid w:val="006C1C20"/>
    <w:rsid w:val="006C1C7B"/>
    <w:rsid w:val="006C380C"/>
    <w:rsid w:val="006C457B"/>
    <w:rsid w:val="006C4C47"/>
    <w:rsid w:val="006C5EC9"/>
    <w:rsid w:val="006C6059"/>
    <w:rsid w:val="006C7522"/>
    <w:rsid w:val="006D17DE"/>
    <w:rsid w:val="006D2415"/>
    <w:rsid w:val="006D30C0"/>
    <w:rsid w:val="006D320E"/>
    <w:rsid w:val="006D63BA"/>
    <w:rsid w:val="006D6F08"/>
    <w:rsid w:val="006D7953"/>
    <w:rsid w:val="006E062C"/>
    <w:rsid w:val="006E08BD"/>
    <w:rsid w:val="006E08DF"/>
    <w:rsid w:val="006E1C82"/>
    <w:rsid w:val="006E28B7"/>
    <w:rsid w:val="006E2A9B"/>
    <w:rsid w:val="006E2BE4"/>
    <w:rsid w:val="006E2E0A"/>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79BF"/>
    <w:rsid w:val="00701D4A"/>
    <w:rsid w:val="00702FE0"/>
    <w:rsid w:val="007031AE"/>
    <w:rsid w:val="0070346E"/>
    <w:rsid w:val="0070368C"/>
    <w:rsid w:val="00703D9C"/>
    <w:rsid w:val="00703EB4"/>
    <w:rsid w:val="00704EDB"/>
    <w:rsid w:val="007052D8"/>
    <w:rsid w:val="00706101"/>
    <w:rsid w:val="00706132"/>
    <w:rsid w:val="00707072"/>
    <w:rsid w:val="00707D61"/>
    <w:rsid w:val="007117E3"/>
    <w:rsid w:val="00712287"/>
    <w:rsid w:val="00712772"/>
    <w:rsid w:val="0071400C"/>
    <w:rsid w:val="007140E5"/>
    <w:rsid w:val="007148D3"/>
    <w:rsid w:val="007155E5"/>
    <w:rsid w:val="00715B9A"/>
    <w:rsid w:val="00715EB1"/>
    <w:rsid w:val="007171CB"/>
    <w:rsid w:val="00717FCD"/>
    <w:rsid w:val="00721D7F"/>
    <w:rsid w:val="007223D2"/>
    <w:rsid w:val="007228D1"/>
    <w:rsid w:val="007234F1"/>
    <w:rsid w:val="00724F56"/>
    <w:rsid w:val="00725422"/>
    <w:rsid w:val="00725677"/>
    <w:rsid w:val="007257D0"/>
    <w:rsid w:val="0072603B"/>
    <w:rsid w:val="007260C7"/>
    <w:rsid w:val="00726EA6"/>
    <w:rsid w:val="00727208"/>
    <w:rsid w:val="007272AE"/>
    <w:rsid w:val="00727680"/>
    <w:rsid w:val="00731D8F"/>
    <w:rsid w:val="007328A4"/>
    <w:rsid w:val="0073313D"/>
    <w:rsid w:val="00733800"/>
    <w:rsid w:val="00733C4D"/>
    <w:rsid w:val="00733C95"/>
    <w:rsid w:val="00733FD0"/>
    <w:rsid w:val="007348B1"/>
    <w:rsid w:val="00735186"/>
    <w:rsid w:val="007362A6"/>
    <w:rsid w:val="00736411"/>
    <w:rsid w:val="00736D7D"/>
    <w:rsid w:val="00737468"/>
    <w:rsid w:val="007405FB"/>
    <w:rsid w:val="00740E51"/>
    <w:rsid w:val="00740E58"/>
    <w:rsid w:val="007434CD"/>
    <w:rsid w:val="007435F5"/>
    <w:rsid w:val="007445A0"/>
    <w:rsid w:val="0074524B"/>
    <w:rsid w:val="007452E2"/>
    <w:rsid w:val="00746B8D"/>
    <w:rsid w:val="00747D8B"/>
    <w:rsid w:val="0075091C"/>
    <w:rsid w:val="00751228"/>
    <w:rsid w:val="007516EA"/>
    <w:rsid w:val="00752E43"/>
    <w:rsid w:val="007541F7"/>
    <w:rsid w:val="007571E1"/>
    <w:rsid w:val="00757D90"/>
    <w:rsid w:val="00760041"/>
    <w:rsid w:val="007604B2"/>
    <w:rsid w:val="00760DEE"/>
    <w:rsid w:val="007610F5"/>
    <w:rsid w:val="0076143E"/>
    <w:rsid w:val="00761619"/>
    <w:rsid w:val="00765281"/>
    <w:rsid w:val="007655F0"/>
    <w:rsid w:val="00765C5F"/>
    <w:rsid w:val="00766BAD"/>
    <w:rsid w:val="00770D10"/>
    <w:rsid w:val="007729A2"/>
    <w:rsid w:val="007735C3"/>
    <w:rsid w:val="007755F2"/>
    <w:rsid w:val="0077642F"/>
    <w:rsid w:val="00776971"/>
    <w:rsid w:val="0077790D"/>
    <w:rsid w:val="00777FBB"/>
    <w:rsid w:val="00780A80"/>
    <w:rsid w:val="0078177E"/>
    <w:rsid w:val="007826E9"/>
    <w:rsid w:val="0078304C"/>
    <w:rsid w:val="00783673"/>
    <w:rsid w:val="00784D28"/>
    <w:rsid w:val="00785490"/>
    <w:rsid w:val="00786CF4"/>
    <w:rsid w:val="00790872"/>
    <w:rsid w:val="00791833"/>
    <w:rsid w:val="007925EA"/>
    <w:rsid w:val="0079325D"/>
    <w:rsid w:val="00793485"/>
    <w:rsid w:val="00793CD8"/>
    <w:rsid w:val="00795C92"/>
    <w:rsid w:val="00796231"/>
    <w:rsid w:val="007962CB"/>
    <w:rsid w:val="00796385"/>
    <w:rsid w:val="00796956"/>
    <w:rsid w:val="00796C6C"/>
    <w:rsid w:val="00796FAC"/>
    <w:rsid w:val="00797B4B"/>
    <w:rsid w:val="007A17E3"/>
    <w:rsid w:val="007A1A17"/>
    <w:rsid w:val="007A1CB3"/>
    <w:rsid w:val="007A306F"/>
    <w:rsid w:val="007A31DD"/>
    <w:rsid w:val="007A385F"/>
    <w:rsid w:val="007A43A6"/>
    <w:rsid w:val="007A492C"/>
    <w:rsid w:val="007A583B"/>
    <w:rsid w:val="007A58A6"/>
    <w:rsid w:val="007A5F2D"/>
    <w:rsid w:val="007A738A"/>
    <w:rsid w:val="007A7797"/>
    <w:rsid w:val="007B16D1"/>
    <w:rsid w:val="007B220A"/>
    <w:rsid w:val="007B3D2D"/>
    <w:rsid w:val="007B50AE"/>
    <w:rsid w:val="007B51DF"/>
    <w:rsid w:val="007B6C0C"/>
    <w:rsid w:val="007C05DD"/>
    <w:rsid w:val="007C1FA8"/>
    <w:rsid w:val="007C3D18"/>
    <w:rsid w:val="007C590B"/>
    <w:rsid w:val="007C60BF"/>
    <w:rsid w:val="007C63F0"/>
    <w:rsid w:val="007C67B9"/>
    <w:rsid w:val="007C6A07"/>
    <w:rsid w:val="007C75A1"/>
    <w:rsid w:val="007C77A5"/>
    <w:rsid w:val="007C7E66"/>
    <w:rsid w:val="007D018E"/>
    <w:rsid w:val="007D0416"/>
    <w:rsid w:val="007D04E5"/>
    <w:rsid w:val="007D078F"/>
    <w:rsid w:val="007D3DDC"/>
    <w:rsid w:val="007D4EE1"/>
    <w:rsid w:val="007D5810"/>
    <w:rsid w:val="007D5901"/>
    <w:rsid w:val="007D6F0D"/>
    <w:rsid w:val="007D7526"/>
    <w:rsid w:val="007D754C"/>
    <w:rsid w:val="007D7B9D"/>
    <w:rsid w:val="007D7DA5"/>
    <w:rsid w:val="007E18E0"/>
    <w:rsid w:val="007E1C66"/>
    <w:rsid w:val="007E25EA"/>
    <w:rsid w:val="007E36C6"/>
    <w:rsid w:val="007E39AC"/>
    <w:rsid w:val="007E4610"/>
    <w:rsid w:val="007E4715"/>
    <w:rsid w:val="007E4EA4"/>
    <w:rsid w:val="007E505B"/>
    <w:rsid w:val="007E5A29"/>
    <w:rsid w:val="007E7091"/>
    <w:rsid w:val="007E7758"/>
    <w:rsid w:val="007F53E7"/>
    <w:rsid w:val="007F5BDA"/>
    <w:rsid w:val="007F6ADA"/>
    <w:rsid w:val="007F6F2B"/>
    <w:rsid w:val="007F776B"/>
    <w:rsid w:val="007F7991"/>
    <w:rsid w:val="00800D40"/>
    <w:rsid w:val="00801E22"/>
    <w:rsid w:val="00803FAE"/>
    <w:rsid w:val="00805D71"/>
    <w:rsid w:val="0080605F"/>
    <w:rsid w:val="00806F2D"/>
    <w:rsid w:val="00807786"/>
    <w:rsid w:val="00811FCB"/>
    <w:rsid w:val="00812D69"/>
    <w:rsid w:val="0081328B"/>
    <w:rsid w:val="00814006"/>
    <w:rsid w:val="0081517A"/>
    <w:rsid w:val="008158D6"/>
    <w:rsid w:val="0081618A"/>
    <w:rsid w:val="00817196"/>
    <w:rsid w:val="008175B4"/>
    <w:rsid w:val="00822604"/>
    <w:rsid w:val="008235DB"/>
    <w:rsid w:val="00824AB4"/>
    <w:rsid w:val="00825C42"/>
    <w:rsid w:val="00825D25"/>
    <w:rsid w:val="00826BCE"/>
    <w:rsid w:val="00827D6F"/>
    <w:rsid w:val="00827E29"/>
    <w:rsid w:val="00830928"/>
    <w:rsid w:val="00833B02"/>
    <w:rsid w:val="00834451"/>
    <w:rsid w:val="00835770"/>
    <w:rsid w:val="0083705F"/>
    <w:rsid w:val="008376AC"/>
    <w:rsid w:val="00840B74"/>
    <w:rsid w:val="00841089"/>
    <w:rsid w:val="00843099"/>
    <w:rsid w:val="0084348F"/>
    <w:rsid w:val="00843F41"/>
    <w:rsid w:val="008444E8"/>
    <w:rsid w:val="00844E80"/>
    <w:rsid w:val="00844F3D"/>
    <w:rsid w:val="0084550F"/>
    <w:rsid w:val="008463F7"/>
    <w:rsid w:val="00846B0D"/>
    <w:rsid w:val="00846FE7"/>
    <w:rsid w:val="0085109F"/>
    <w:rsid w:val="00851CFA"/>
    <w:rsid w:val="00852E3F"/>
    <w:rsid w:val="00854CE2"/>
    <w:rsid w:val="00855382"/>
    <w:rsid w:val="008561EE"/>
    <w:rsid w:val="00856911"/>
    <w:rsid w:val="008575B0"/>
    <w:rsid w:val="0086049E"/>
    <w:rsid w:val="00861863"/>
    <w:rsid w:val="00865799"/>
    <w:rsid w:val="00866064"/>
    <w:rsid w:val="00866BD8"/>
    <w:rsid w:val="00866C8C"/>
    <w:rsid w:val="008677FD"/>
    <w:rsid w:val="008706D4"/>
    <w:rsid w:val="00870D1D"/>
    <w:rsid w:val="00870F8A"/>
    <w:rsid w:val="008719A4"/>
    <w:rsid w:val="00871D23"/>
    <w:rsid w:val="008726B1"/>
    <w:rsid w:val="00874312"/>
    <w:rsid w:val="0087437C"/>
    <w:rsid w:val="00875055"/>
    <w:rsid w:val="00875CD7"/>
    <w:rsid w:val="00875EF4"/>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C7EA7"/>
    <w:rsid w:val="008D00A5"/>
    <w:rsid w:val="008D050B"/>
    <w:rsid w:val="008D06BE"/>
    <w:rsid w:val="008D093A"/>
    <w:rsid w:val="008D2C43"/>
    <w:rsid w:val="008D34F1"/>
    <w:rsid w:val="008D383A"/>
    <w:rsid w:val="008D39D8"/>
    <w:rsid w:val="008D5229"/>
    <w:rsid w:val="008D614F"/>
    <w:rsid w:val="008D6D1A"/>
    <w:rsid w:val="008E065E"/>
    <w:rsid w:val="008E0927"/>
    <w:rsid w:val="008E1909"/>
    <w:rsid w:val="008E1CE4"/>
    <w:rsid w:val="008E45F3"/>
    <w:rsid w:val="008E4755"/>
    <w:rsid w:val="008E5487"/>
    <w:rsid w:val="008E577C"/>
    <w:rsid w:val="008E5F81"/>
    <w:rsid w:val="008F0E40"/>
    <w:rsid w:val="008F1765"/>
    <w:rsid w:val="008F1C4E"/>
    <w:rsid w:val="008F1EAB"/>
    <w:rsid w:val="008F334B"/>
    <w:rsid w:val="008F33DC"/>
    <w:rsid w:val="008F477F"/>
    <w:rsid w:val="008F4EBC"/>
    <w:rsid w:val="008F6546"/>
    <w:rsid w:val="008F7187"/>
    <w:rsid w:val="009022F8"/>
    <w:rsid w:val="00902350"/>
    <w:rsid w:val="00902CAF"/>
    <w:rsid w:val="0090336B"/>
    <w:rsid w:val="00904309"/>
    <w:rsid w:val="0090471B"/>
    <w:rsid w:val="00904DFD"/>
    <w:rsid w:val="009053AA"/>
    <w:rsid w:val="0090651C"/>
    <w:rsid w:val="00906939"/>
    <w:rsid w:val="00906FE1"/>
    <w:rsid w:val="00910B7D"/>
    <w:rsid w:val="00911DFB"/>
    <w:rsid w:val="009133F4"/>
    <w:rsid w:val="009139D9"/>
    <w:rsid w:val="00914AD8"/>
    <w:rsid w:val="00914DDF"/>
    <w:rsid w:val="00915D11"/>
    <w:rsid w:val="00916079"/>
    <w:rsid w:val="00917CE9"/>
    <w:rsid w:val="00920BF2"/>
    <w:rsid w:val="00921463"/>
    <w:rsid w:val="00922010"/>
    <w:rsid w:val="00922577"/>
    <w:rsid w:val="009232C9"/>
    <w:rsid w:val="00924CEC"/>
    <w:rsid w:val="00924DD4"/>
    <w:rsid w:val="00925879"/>
    <w:rsid w:val="00925BA0"/>
    <w:rsid w:val="00926CA2"/>
    <w:rsid w:val="00930B3F"/>
    <w:rsid w:val="00930E0D"/>
    <w:rsid w:val="00931815"/>
    <w:rsid w:val="00931BD9"/>
    <w:rsid w:val="00932F09"/>
    <w:rsid w:val="009334A3"/>
    <w:rsid w:val="00933745"/>
    <w:rsid w:val="009351E1"/>
    <w:rsid w:val="0093650F"/>
    <w:rsid w:val="0093678A"/>
    <w:rsid w:val="009368C2"/>
    <w:rsid w:val="009368F3"/>
    <w:rsid w:val="00936AD6"/>
    <w:rsid w:val="00937E92"/>
    <w:rsid w:val="00940C82"/>
    <w:rsid w:val="00941636"/>
    <w:rsid w:val="00943742"/>
    <w:rsid w:val="00945C05"/>
    <w:rsid w:val="00946945"/>
    <w:rsid w:val="00947713"/>
    <w:rsid w:val="00950DE7"/>
    <w:rsid w:val="0095198D"/>
    <w:rsid w:val="00952DDF"/>
    <w:rsid w:val="00953920"/>
    <w:rsid w:val="00953D47"/>
    <w:rsid w:val="00955BFF"/>
    <w:rsid w:val="0095681E"/>
    <w:rsid w:val="00956E8E"/>
    <w:rsid w:val="009572D4"/>
    <w:rsid w:val="00957C66"/>
    <w:rsid w:val="009605AB"/>
    <w:rsid w:val="009608B9"/>
    <w:rsid w:val="00960927"/>
    <w:rsid w:val="00960BAF"/>
    <w:rsid w:val="00960C2E"/>
    <w:rsid w:val="00961921"/>
    <w:rsid w:val="009625F8"/>
    <w:rsid w:val="0096430A"/>
    <w:rsid w:val="00964B48"/>
    <w:rsid w:val="0096554B"/>
    <w:rsid w:val="0096584A"/>
    <w:rsid w:val="0096604A"/>
    <w:rsid w:val="00966DF0"/>
    <w:rsid w:val="0096752F"/>
    <w:rsid w:val="009708A7"/>
    <w:rsid w:val="00971F08"/>
    <w:rsid w:val="009735F3"/>
    <w:rsid w:val="0097375E"/>
    <w:rsid w:val="0097603D"/>
    <w:rsid w:val="00976949"/>
    <w:rsid w:val="00977D3E"/>
    <w:rsid w:val="00980369"/>
    <w:rsid w:val="00980477"/>
    <w:rsid w:val="00980507"/>
    <w:rsid w:val="00981F04"/>
    <w:rsid w:val="00985253"/>
    <w:rsid w:val="009853B3"/>
    <w:rsid w:val="009855F7"/>
    <w:rsid w:val="00985AF9"/>
    <w:rsid w:val="0098601E"/>
    <w:rsid w:val="00990630"/>
    <w:rsid w:val="009916D9"/>
    <w:rsid w:val="00991761"/>
    <w:rsid w:val="00994DCA"/>
    <w:rsid w:val="00994F2F"/>
    <w:rsid w:val="009960EC"/>
    <w:rsid w:val="009970DD"/>
    <w:rsid w:val="009A05C0"/>
    <w:rsid w:val="009A0FBA"/>
    <w:rsid w:val="009A1601"/>
    <w:rsid w:val="009A1873"/>
    <w:rsid w:val="009A2ACF"/>
    <w:rsid w:val="009A375C"/>
    <w:rsid w:val="009A3BB6"/>
    <w:rsid w:val="009A462D"/>
    <w:rsid w:val="009A50A5"/>
    <w:rsid w:val="009A5CBA"/>
    <w:rsid w:val="009A78D5"/>
    <w:rsid w:val="009B067E"/>
    <w:rsid w:val="009B1BCE"/>
    <w:rsid w:val="009B1F30"/>
    <w:rsid w:val="009B267F"/>
    <w:rsid w:val="009B2D8E"/>
    <w:rsid w:val="009B3AC2"/>
    <w:rsid w:val="009B3AF1"/>
    <w:rsid w:val="009B492B"/>
    <w:rsid w:val="009B4DF4"/>
    <w:rsid w:val="009B5565"/>
    <w:rsid w:val="009B564E"/>
    <w:rsid w:val="009B741E"/>
    <w:rsid w:val="009B7E87"/>
    <w:rsid w:val="009C0169"/>
    <w:rsid w:val="009C403E"/>
    <w:rsid w:val="009C53B9"/>
    <w:rsid w:val="009C5CBE"/>
    <w:rsid w:val="009D0394"/>
    <w:rsid w:val="009D0ABB"/>
    <w:rsid w:val="009D4CA3"/>
    <w:rsid w:val="009D4FF0"/>
    <w:rsid w:val="009D703C"/>
    <w:rsid w:val="009D718F"/>
    <w:rsid w:val="009E068F"/>
    <w:rsid w:val="009E14E0"/>
    <w:rsid w:val="009E35DB"/>
    <w:rsid w:val="009E47A3"/>
    <w:rsid w:val="009E535A"/>
    <w:rsid w:val="009E6BE8"/>
    <w:rsid w:val="009E71EE"/>
    <w:rsid w:val="009E737F"/>
    <w:rsid w:val="009E7E96"/>
    <w:rsid w:val="009F06A5"/>
    <w:rsid w:val="009F08F3"/>
    <w:rsid w:val="009F0A8B"/>
    <w:rsid w:val="009F0BD5"/>
    <w:rsid w:val="009F1C18"/>
    <w:rsid w:val="009F23D7"/>
    <w:rsid w:val="009F344F"/>
    <w:rsid w:val="009F3F68"/>
    <w:rsid w:val="009F4D75"/>
    <w:rsid w:val="009F608F"/>
    <w:rsid w:val="009F76EB"/>
    <w:rsid w:val="00A0104A"/>
    <w:rsid w:val="00A02A3C"/>
    <w:rsid w:val="00A031D8"/>
    <w:rsid w:val="00A044B8"/>
    <w:rsid w:val="00A048A8"/>
    <w:rsid w:val="00A04ABD"/>
    <w:rsid w:val="00A04F49"/>
    <w:rsid w:val="00A054C7"/>
    <w:rsid w:val="00A106D1"/>
    <w:rsid w:val="00A11F28"/>
    <w:rsid w:val="00A1311D"/>
    <w:rsid w:val="00A13E54"/>
    <w:rsid w:val="00A1400F"/>
    <w:rsid w:val="00A149EF"/>
    <w:rsid w:val="00A14EF6"/>
    <w:rsid w:val="00A151C4"/>
    <w:rsid w:val="00A17E88"/>
    <w:rsid w:val="00A17F63"/>
    <w:rsid w:val="00A2012F"/>
    <w:rsid w:val="00A2193B"/>
    <w:rsid w:val="00A2268A"/>
    <w:rsid w:val="00A229ED"/>
    <w:rsid w:val="00A2351A"/>
    <w:rsid w:val="00A237AD"/>
    <w:rsid w:val="00A264A9"/>
    <w:rsid w:val="00A26DCF"/>
    <w:rsid w:val="00A26FEF"/>
    <w:rsid w:val="00A27361"/>
    <w:rsid w:val="00A27785"/>
    <w:rsid w:val="00A300E6"/>
    <w:rsid w:val="00A30187"/>
    <w:rsid w:val="00A30334"/>
    <w:rsid w:val="00A30DCD"/>
    <w:rsid w:val="00A32055"/>
    <w:rsid w:val="00A33CA6"/>
    <w:rsid w:val="00A3448A"/>
    <w:rsid w:val="00A36297"/>
    <w:rsid w:val="00A36596"/>
    <w:rsid w:val="00A36A7D"/>
    <w:rsid w:val="00A36AB9"/>
    <w:rsid w:val="00A377E0"/>
    <w:rsid w:val="00A37A93"/>
    <w:rsid w:val="00A4008C"/>
    <w:rsid w:val="00A40170"/>
    <w:rsid w:val="00A40E9A"/>
    <w:rsid w:val="00A41442"/>
    <w:rsid w:val="00A41E2B"/>
    <w:rsid w:val="00A41F05"/>
    <w:rsid w:val="00A4213D"/>
    <w:rsid w:val="00A4216A"/>
    <w:rsid w:val="00A4330E"/>
    <w:rsid w:val="00A43578"/>
    <w:rsid w:val="00A43A4E"/>
    <w:rsid w:val="00A44CF7"/>
    <w:rsid w:val="00A45B74"/>
    <w:rsid w:val="00A46F72"/>
    <w:rsid w:val="00A50419"/>
    <w:rsid w:val="00A51E9C"/>
    <w:rsid w:val="00A529F5"/>
    <w:rsid w:val="00A52E1D"/>
    <w:rsid w:val="00A5343C"/>
    <w:rsid w:val="00A54296"/>
    <w:rsid w:val="00A5453C"/>
    <w:rsid w:val="00A61499"/>
    <w:rsid w:val="00A6200A"/>
    <w:rsid w:val="00A628ED"/>
    <w:rsid w:val="00A62A77"/>
    <w:rsid w:val="00A62C0F"/>
    <w:rsid w:val="00A6320E"/>
    <w:rsid w:val="00A63483"/>
    <w:rsid w:val="00A65336"/>
    <w:rsid w:val="00A657D7"/>
    <w:rsid w:val="00A65C7E"/>
    <w:rsid w:val="00A660AC"/>
    <w:rsid w:val="00A67E6C"/>
    <w:rsid w:val="00A71B99"/>
    <w:rsid w:val="00A72DFF"/>
    <w:rsid w:val="00A739D0"/>
    <w:rsid w:val="00A73D45"/>
    <w:rsid w:val="00A761D4"/>
    <w:rsid w:val="00A77EC4"/>
    <w:rsid w:val="00A80CAC"/>
    <w:rsid w:val="00A80FB3"/>
    <w:rsid w:val="00A8535D"/>
    <w:rsid w:val="00A8589C"/>
    <w:rsid w:val="00A865AE"/>
    <w:rsid w:val="00A87F54"/>
    <w:rsid w:val="00A90AAE"/>
    <w:rsid w:val="00A92879"/>
    <w:rsid w:val="00A92A47"/>
    <w:rsid w:val="00A93B59"/>
    <w:rsid w:val="00A9442A"/>
    <w:rsid w:val="00A94A12"/>
    <w:rsid w:val="00A95A09"/>
    <w:rsid w:val="00A95D4D"/>
    <w:rsid w:val="00A95DBA"/>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1A33"/>
    <w:rsid w:val="00AD2ED0"/>
    <w:rsid w:val="00AD2F9E"/>
    <w:rsid w:val="00AD338C"/>
    <w:rsid w:val="00AD3669"/>
    <w:rsid w:val="00AD3F94"/>
    <w:rsid w:val="00AD4655"/>
    <w:rsid w:val="00AD4A5A"/>
    <w:rsid w:val="00AD4B6A"/>
    <w:rsid w:val="00AD5163"/>
    <w:rsid w:val="00AD5A5F"/>
    <w:rsid w:val="00AD6269"/>
    <w:rsid w:val="00AD7D1D"/>
    <w:rsid w:val="00AE0595"/>
    <w:rsid w:val="00AE27AC"/>
    <w:rsid w:val="00AE3E67"/>
    <w:rsid w:val="00AE40E0"/>
    <w:rsid w:val="00AE4718"/>
    <w:rsid w:val="00AE4DBA"/>
    <w:rsid w:val="00AE4F07"/>
    <w:rsid w:val="00AE5868"/>
    <w:rsid w:val="00AE59AE"/>
    <w:rsid w:val="00AE60B3"/>
    <w:rsid w:val="00AE69D7"/>
    <w:rsid w:val="00AE7D24"/>
    <w:rsid w:val="00AF12A4"/>
    <w:rsid w:val="00AF1C5D"/>
    <w:rsid w:val="00AF29A3"/>
    <w:rsid w:val="00AF2EE3"/>
    <w:rsid w:val="00AF35BF"/>
    <w:rsid w:val="00AF3ACB"/>
    <w:rsid w:val="00AF42D7"/>
    <w:rsid w:val="00AF558C"/>
    <w:rsid w:val="00AF6512"/>
    <w:rsid w:val="00B006FE"/>
    <w:rsid w:val="00B007CB"/>
    <w:rsid w:val="00B01CC3"/>
    <w:rsid w:val="00B02609"/>
    <w:rsid w:val="00B02AA9"/>
    <w:rsid w:val="00B02E98"/>
    <w:rsid w:val="00B02FA3"/>
    <w:rsid w:val="00B039D8"/>
    <w:rsid w:val="00B04973"/>
    <w:rsid w:val="00B05084"/>
    <w:rsid w:val="00B05186"/>
    <w:rsid w:val="00B05B1D"/>
    <w:rsid w:val="00B05C6A"/>
    <w:rsid w:val="00B0699F"/>
    <w:rsid w:val="00B0759B"/>
    <w:rsid w:val="00B076E0"/>
    <w:rsid w:val="00B07D75"/>
    <w:rsid w:val="00B10EBA"/>
    <w:rsid w:val="00B1149F"/>
    <w:rsid w:val="00B1207C"/>
    <w:rsid w:val="00B14120"/>
    <w:rsid w:val="00B157F9"/>
    <w:rsid w:val="00B16B8E"/>
    <w:rsid w:val="00B17803"/>
    <w:rsid w:val="00B20256"/>
    <w:rsid w:val="00B20D09"/>
    <w:rsid w:val="00B21AF0"/>
    <w:rsid w:val="00B26C8F"/>
    <w:rsid w:val="00B2763F"/>
    <w:rsid w:val="00B27AAC"/>
    <w:rsid w:val="00B30929"/>
    <w:rsid w:val="00B32AEF"/>
    <w:rsid w:val="00B36A7A"/>
    <w:rsid w:val="00B36F3D"/>
    <w:rsid w:val="00B372AA"/>
    <w:rsid w:val="00B3738A"/>
    <w:rsid w:val="00B3791E"/>
    <w:rsid w:val="00B4035F"/>
    <w:rsid w:val="00B40445"/>
    <w:rsid w:val="00B405C9"/>
    <w:rsid w:val="00B409E0"/>
    <w:rsid w:val="00B40FC3"/>
    <w:rsid w:val="00B41435"/>
    <w:rsid w:val="00B41888"/>
    <w:rsid w:val="00B43982"/>
    <w:rsid w:val="00B45A52"/>
    <w:rsid w:val="00B45BF8"/>
    <w:rsid w:val="00B45E11"/>
    <w:rsid w:val="00B46175"/>
    <w:rsid w:val="00B47615"/>
    <w:rsid w:val="00B502C2"/>
    <w:rsid w:val="00B505E3"/>
    <w:rsid w:val="00B50864"/>
    <w:rsid w:val="00B5151C"/>
    <w:rsid w:val="00B53015"/>
    <w:rsid w:val="00B537E5"/>
    <w:rsid w:val="00B53A10"/>
    <w:rsid w:val="00B53F43"/>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585"/>
    <w:rsid w:val="00B74756"/>
    <w:rsid w:val="00B75C9E"/>
    <w:rsid w:val="00B77602"/>
    <w:rsid w:val="00B7783A"/>
    <w:rsid w:val="00B81A6C"/>
    <w:rsid w:val="00B82F2B"/>
    <w:rsid w:val="00B83F10"/>
    <w:rsid w:val="00B85DE5"/>
    <w:rsid w:val="00B86125"/>
    <w:rsid w:val="00B90F73"/>
    <w:rsid w:val="00B91E1A"/>
    <w:rsid w:val="00B921A9"/>
    <w:rsid w:val="00B92518"/>
    <w:rsid w:val="00B92A78"/>
    <w:rsid w:val="00B93B59"/>
    <w:rsid w:val="00B9406A"/>
    <w:rsid w:val="00B949A5"/>
    <w:rsid w:val="00B97B5A"/>
    <w:rsid w:val="00BA08D9"/>
    <w:rsid w:val="00BA0EE7"/>
    <w:rsid w:val="00BA17EC"/>
    <w:rsid w:val="00BA2280"/>
    <w:rsid w:val="00BA22D9"/>
    <w:rsid w:val="00BA2539"/>
    <w:rsid w:val="00BA253E"/>
    <w:rsid w:val="00BA2A08"/>
    <w:rsid w:val="00BA3463"/>
    <w:rsid w:val="00BA36F0"/>
    <w:rsid w:val="00BA3B06"/>
    <w:rsid w:val="00BA434A"/>
    <w:rsid w:val="00BA467B"/>
    <w:rsid w:val="00BA4778"/>
    <w:rsid w:val="00BA5530"/>
    <w:rsid w:val="00BA56D2"/>
    <w:rsid w:val="00BA5C0C"/>
    <w:rsid w:val="00BA76E0"/>
    <w:rsid w:val="00BB030C"/>
    <w:rsid w:val="00BB0D30"/>
    <w:rsid w:val="00BB25E3"/>
    <w:rsid w:val="00BB2A25"/>
    <w:rsid w:val="00BB3D10"/>
    <w:rsid w:val="00BB40FF"/>
    <w:rsid w:val="00BB51E9"/>
    <w:rsid w:val="00BB64BD"/>
    <w:rsid w:val="00BB6836"/>
    <w:rsid w:val="00BB7569"/>
    <w:rsid w:val="00BC0101"/>
    <w:rsid w:val="00BC0FDC"/>
    <w:rsid w:val="00BC3053"/>
    <w:rsid w:val="00BC4D2E"/>
    <w:rsid w:val="00BC62C0"/>
    <w:rsid w:val="00BC748D"/>
    <w:rsid w:val="00BD0842"/>
    <w:rsid w:val="00BD24A0"/>
    <w:rsid w:val="00BD3218"/>
    <w:rsid w:val="00BD48AC"/>
    <w:rsid w:val="00BD4D4D"/>
    <w:rsid w:val="00BD508A"/>
    <w:rsid w:val="00BD5F1A"/>
    <w:rsid w:val="00BE1234"/>
    <w:rsid w:val="00BE2FA6"/>
    <w:rsid w:val="00BE333F"/>
    <w:rsid w:val="00BE42E9"/>
    <w:rsid w:val="00BE5943"/>
    <w:rsid w:val="00BE7204"/>
    <w:rsid w:val="00BE7406"/>
    <w:rsid w:val="00BE7603"/>
    <w:rsid w:val="00BE7771"/>
    <w:rsid w:val="00BF03E8"/>
    <w:rsid w:val="00BF3279"/>
    <w:rsid w:val="00BF42D5"/>
    <w:rsid w:val="00BF74C7"/>
    <w:rsid w:val="00C0019D"/>
    <w:rsid w:val="00C0132C"/>
    <w:rsid w:val="00C015F1"/>
    <w:rsid w:val="00C018F1"/>
    <w:rsid w:val="00C01F33"/>
    <w:rsid w:val="00C02333"/>
    <w:rsid w:val="00C02CC6"/>
    <w:rsid w:val="00C02F24"/>
    <w:rsid w:val="00C03547"/>
    <w:rsid w:val="00C03A8B"/>
    <w:rsid w:val="00C040F7"/>
    <w:rsid w:val="00C044AB"/>
    <w:rsid w:val="00C05706"/>
    <w:rsid w:val="00C0719F"/>
    <w:rsid w:val="00C07377"/>
    <w:rsid w:val="00C10478"/>
    <w:rsid w:val="00C12107"/>
    <w:rsid w:val="00C13DC4"/>
    <w:rsid w:val="00C14D4B"/>
    <w:rsid w:val="00C154BB"/>
    <w:rsid w:val="00C15989"/>
    <w:rsid w:val="00C17EDA"/>
    <w:rsid w:val="00C21261"/>
    <w:rsid w:val="00C25467"/>
    <w:rsid w:val="00C279B5"/>
    <w:rsid w:val="00C27C45"/>
    <w:rsid w:val="00C32FC3"/>
    <w:rsid w:val="00C3719D"/>
    <w:rsid w:val="00C37CB2"/>
    <w:rsid w:val="00C42114"/>
    <w:rsid w:val="00C4316F"/>
    <w:rsid w:val="00C466FC"/>
    <w:rsid w:val="00C46777"/>
    <w:rsid w:val="00C473A5"/>
    <w:rsid w:val="00C5079D"/>
    <w:rsid w:val="00C5419E"/>
    <w:rsid w:val="00C54995"/>
    <w:rsid w:val="00C54B41"/>
    <w:rsid w:val="00C54D41"/>
    <w:rsid w:val="00C60093"/>
    <w:rsid w:val="00C60783"/>
    <w:rsid w:val="00C60F74"/>
    <w:rsid w:val="00C624C8"/>
    <w:rsid w:val="00C64672"/>
    <w:rsid w:val="00C65DCA"/>
    <w:rsid w:val="00C6763B"/>
    <w:rsid w:val="00C67BB9"/>
    <w:rsid w:val="00C70397"/>
    <w:rsid w:val="00C70697"/>
    <w:rsid w:val="00C713C8"/>
    <w:rsid w:val="00C72093"/>
    <w:rsid w:val="00C72EF4"/>
    <w:rsid w:val="00C7315A"/>
    <w:rsid w:val="00C73202"/>
    <w:rsid w:val="00C744FE"/>
    <w:rsid w:val="00C7452B"/>
    <w:rsid w:val="00C7492F"/>
    <w:rsid w:val="00C75D2F"/>
    <w:rsid w:val="00C75FA0"/>
    <w:rsid w:val="00C767BE"/>
    <w:rsid w:val="00C76E3C"/>
    <w:rsid w:val="00C801D9"/>
    <w:rsid w:val="00C8133E"/>
    <w:rsid w:val="00C81568"/>
    <w:rsid w:val="00C822FF"/>
    <w:rsid w:val="00C82CCF"/>
    <w:rsid w:val="00C836D8"/>
    <w:rsid w:val="00C85418"/>
    <w:rsid w:val="00C9027A"/>
    <w:rsid w:val="00C9068E"/>
    <w:rsid w:val="00C93814"/>
    <w:rsid w:val="00C93C4B"/>
    <w:rsid w:val="00C9449D"/>
    <w:rsid w:val="00C944AB"/>
    <w:rsid w:val="00C95B40"/>
    <w:rsid w:val="00C96930"/>
    <w:rsid w:val="00C97EBF"/>
    <w:rsid w:val="00CA0D3A"/>
    <w:rsid w:val="00CA0E56"/>
    <w:rsid w:val="00CA14AC"/>
    <w:rsid w:val="00CA1ED8"/>
    <w:rsid w:val="00CA4D57"/>
    <w:rsid w:val="00CA7542"/>
    <w:rsid w:val="00CA779C"/>
    <w:rsid w:val="00CB1205"/>
    <w:rsid w:val="00CB1F63"/>
    <w:rsid w:val="00CB3AFC"/>
    <w:rsid w:val="00CB5A6C"/>
    <w:rsid w:val="00CB7170"/>
    <w:rsid w:val="00CC040E"/>
    <w:rsid w:val="00CC111F"/>
    <w:rsid w:val="00CC2011"/>
    <w:rsid w:val="00CC2136"/>
    <w:rsid w:val="00CC3EA0"/>
    <w:rsid w:val="00CC65B7"/>
    <w:rsid w:val="00CC7537"/>
    <w:rsid w:val="00CC7B45"/>
    <w:rsid w:val="00CD0448"/>
    <w:rsid w:val="00CD098A"/>
    <w:rsid w:val="00CD1188"/>
    <w:rsid w:val="00CD24CA"/>
    <w:rsid w:val="00CD2ED1"/>
    <w:rsid w:val="00CD337B"/>
    <w:rsid w:val="00CE0424"/>
    <w:rsid w:val="00CE0BF7"/>
    <w:rsid w:val="00CE4574"/>
    <w:rsid w:val="00CE45CD"/>
    <w:rsid w:val="00CE50CF"/>
    <w:rsid w:val="00CE5384"/>
    <w:rsid w:val="00CE7561"/>
    <w:rsid w:val="00CE7EE4"/>
    <w:rsid w:val="00CF08A4"/>
    <w:rsid w:val="00CF1354"/>
    <w:rsid w:val="00CF3770"/>
    <w:rsid w:val="00CF395F"/>
    <w:rsid w:val="00CF3B1F"/>
    <w:rsid w:val="00CF3B69"/>
    <w:rsid w:val="00CF3BF6"/>
    <w:rsid w:val="00CF3E2C"/>
    <w:rsid w:val="00CF3F81"/>
    <w:rsid w:val="00CF47E8"/>
    <w:rsid w:val="00CF625B"/>
    <w:rsid w:val="00CF62FB"/>
    <w:rsid w:val="00CF687E"/>
    <w:rsid w:val="00D01417"/>
    <w:rsid w:val="00D0256F"/>
    <w:rsid w:val="00D0349B"/>
    <w:rsid w:val="00D03922"/>
    <w:rsid w:val="00D05177"/>
    <w:rsid w:val="00D10249"/>
    <w:rsid w:val="00D104F6"/>
    <w:rsid w:val="00D10FED"/>
    <w:rsid w:val="00D115C3"/>
    <w:rsid w:val="00D11897"/>
    <w:rsid w:val="00D12B9D"/>
    <w:rsid w:val="00D13135"/>
    <w:rsid w:val="00D133AF"/>
    <w:rsid w:val="00D13E4E"/>
    <w:rsid w:val="00D14C47"/>
    <w:rsid w:val="00D1534B"/>
    <w:rsid w:val="00D17BC0"/>
    <w:rsid w:val="00D20340"/>
    <w:rsid w:val="00D206DD"/>
    <w:rsid w:val="00D20B95"/>
    <w:rsid w:val="00D20C06"/>
    <w:rsid w:val="00D20D54"/>
    <w:rsid w:val="00D21882"/>
    <w:rsid w:val="00D229C5"/>
    <w:rsid w:val="00D232A9"/>
    <w:rsid w:val="00D239A7"/>
    <w:rsid w:val="00D23F47"/>
    <w:rsid w:val="00D24FFB"/>
    <w:rsid w:val="00D252F0"/>
    <w:rsid w:val="00D27871"/>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0CE1"/>
    <w:rsid w:val="00D50E61"/>
    <w:rsid w:val="00D51D31"/>
    <w:rsid w:val="00D527FB"/>
    <w:rsid w:val="00D53C2E"/>
    <w:rsid w:val="00D546FF"/>
    <w:rsid w:val="00D55AD5"/>
    <w:rsid w:val="00D55FD1"/>
    <w:rsid w:val="00D576CA"/>
    <w:rsid w:val="00D61AF5"/>
    <w:rsid w:val="00D6223C"/>
    <w:rsid w:val="00D623C9"/>
    <w:rsid w:val="00D62A3C"/>
    <w:rsid w:val="00D63A64"/>
    <w:rsid w:val="00D6426E"/>
    <w:rsid w:val="00D6430C"/>
    <w:rsid w:val="00D652B5"/>
    <w:rsid w:val="00D66155"/>
    <w:rsid w:val="00D67741"/>
    <w:rsid w:val="00D67D33"/>
    <w:rsid w:val="00D708B0"/>
    <w:rsid w:val="00D70FD8"/>
    <w:rsid w:val="00D71013"/>
    <w:rsid w:val="00D7121A"/>
    <w:rsid w:val="00D71DE2"/>
    <w:rsid w:val="00D7281A"/>
    <w:rsid w:val="00D77699"/>
    <w:rsid w:val="00D77B1D"/>
    <w:rsid w:val="00D8021F"/>
    <w:rsid w:val="00D80383"/>
    <w:rsid w:val="00D823C6"/>
    <w:rsid w:val="00D82FFB"/>
    <w:rsid w:val="00D8327F"/>
    <w:rsid w:val="00D833A9"/>
    <w:rsid w:val="00D833C8"/>
    <w:rsid w:val="00D83449"/>
    <w:rsid w:val="00D855D3"/>
    <w:rsid w:val="00D86CA3"/>
    <w:rsid w:val="00D86F87"/>
    <w:rsid w:val="00D871CE"/>
    <w:rsid w:val="00D90287"/>
    <w:rsid w:val="00D9162E"/>
    <w:rsid w:val="00D9196D"/>
    <w:rsid w:val="00D91F98"/>
    <w:rsid w:val="00D92063"/>
    <w:rsid w:val="00D92067"/>
    <w:rsid w:val="00D92982"/>
    <w:rsid w:val="00D95785"/>
    <w:rsid w:val="00DA025F"/>
    <w:rsid w:val="00DA1465"/>
    <w:rsid w:val="00DA192E"/>
    <w:rsid w:val="00DA22A1"/>
    <w:rsid w:val="00DA28EC"/>
    <w:rsid w:val="00DA305E"/>
    <w:rsid w:val="00DA3DC9"/>
    <w:rsid w:val="00DA4173"/>
    <w:rsid w:val="00DA4E95"/>
    <w:rsid w:val="00DA5417"/>
    <w:rsid w:val="00DA56E8"/>
    <w:rsid w:val="00DA76A8"/>
    <w:rsid w:val="00DA7BF0"/>
    <w:rsid w:val="00DB0743"/>
    <w:rsid w:val="00DB0A9F"/>
    <w:rsid w:val="00DB0E3B"/>
    <w:rsid w:val="00DB14C1"/>
    <w:rsid w:val="00DB3592"/>
    <w:rsid w:val="00DB3720"/>
    <w:rsid w:val="00DB377D"/>
    <w:rsid w:val="00DB685D"/>
    <w:rsid w:val="00DB75C3"/>
    <w:rsid w:val="00DC19EF"/>
    <w:rsid w:val="00DC2D36"/>
    <w:rsid w:val="00DC3459"/>
    <w:rsid w:val="00DC4058"/>
    <w:rsid w:val="00DC5317"/>
    <w:rsid w:val="00DC53EF"/>
    <w:rsid w:val="00DC575B"/>
    <w:rsid w:val="00DC7337"/>
    <w:rsid w:val="00DD1DA5"/>
    <w:rsid w:val="00DD3863"/>
    <w:rsid w:val="00DD55F3"/>
    <w:rsid w:val="00DD597E"/>
    <w:rsid w:val="00DE01C8"/>
    <w:rsid w:val="00DE327D"/>
    <w:rsid w:val="00DE3EF2"/>
    <w:rsid w:val="00DE49EE"/>
    <w:rsid w:val="00DE5608"/>
    <w:rsid w:val="00DE58D0"/>
    <w:rsid w:val="00DE654F"/>
    <w:rsid w:val="00DF01EA"/>
    <w:rsid w:val="00DF0B6E"/>
    <w:rsid w:val="00DF15E0"/>
    <w:rsid w:val="00DF316A"/>
    <w:rsid w:val="00DF37A0"/>
    <w:rsid w:val="00DF440B"/>
    <w:rsid w:val="00DF4ABC"/>
    <w:rsid w:val="00DF5C92"/>
    <w:rsid w:val="00E00802"/>
    <w:rsid w:val="00E00BFB"/>
    <w:rsid w:val="00E035B9"/>
    <w:rsid w:val="00E0436E"/>
    <w:rsid w:val="00E062FA"/>
    <w:rsid w:val="00E110E7"/>
    <w:rsid w:val="00E1121C"/>
    <w:rsid w:val="00E11B20"/>
    <w:rsid w:val="00E11C4F"/>
    <w:rsid w:val="00E1224D"/>
    <w:rsid w:val="00E124A8"/>
    <w:rsid w:val="00E12AE9"/>
    <w:rsid w:val="00E14268"/>
    <w:rsid w:val="00E14AB1"/>
    <w:rsid w:val="00E16D0C"/>
    <w:rsid w:val="00E17FA2"/>
    <w:rsid w:val="00E20C1E"/>
    <w:rsid w:val="00E22330"/>
    <w:rsid w:val="00E23C8F"/>
    <w:rsid w:val="00E24425"/>
    <w:rsid w:val="00E244FA"/>
    <w:rsid w:val="00E25F46"/>
    <w:rsid w:val="00E26572"/>
    <w:rsid w:val="00E26E66"/>
    <w:rsid w:val="00E27470"/>
    <w:rsid w:val="00E27767"/>
    <w:rsid w:val="00E30B5A"/>
    <w:rsid w:val="00E30D47"/>
    <w:rsid w:val="00E3123D"/>
    <w:rsid w:val="00E3126F"/>
    <w:rsid w:val="00E31461"/>
    <w:rsid w:val="00E31D43"/>
    <w:rsid w:val="00E321C3"/>
    <w:rsid w:val="00E32608"/>
    <w:rsid w:val="00E32EE6"/>
    <w:rsid w:val="00E338AB"/>
    <w:rsid w:val="00E33BA4"/>
    <w:rsid w:val="00E34188"/>
    <w:rsid w:val="00E34B6E"/>
    <w:rsid w:val="00E35559"/>
    <w:rsid w:val="00E3599F"/>
    <w:rsid w:val="00E3723A"/>
    <w:rsid w:val="00E37860"/>
    <w:rsid w:val="00E40231"/>
    <w:rsid w:val="00E40D35"/>
    <w:rsid w:val="00E42302"/>
    <w:rsid w:val="00E428F6"/>
    <w:rsid w:val="00E431C4"/>
    <w:rsid w:val="00E44286"/>
    <w:rsid w:val="00E446F1"/>
    <w:rsid w:val="00E467ED"/>
    <w:rsid w:val="00E46886"/>
    <w:rsid w:val="00E46E7E"/>
    <w:rsid w:val="00E473A3"/>
    <w:rsid w:val="00E4777F"/>
    <w:rsid w:val="00E47AEF"/>
    <w:rsid w:val="00E52781"/>
    <w:rsid w:val="00E53B75"/>
    <w:rsid w:val="00E53EBE"/>
    <w:rsid w:val="00E54E3B"/>
    <w:rsid w:val="00E5545B"/>
    <w:rsid w:val="00E57512"/>
    <w:rsid w:val="00E57565"/>
    <w:rsid w:val="00E63838"/>
    <w:rsid w:val="00E63BBA"/>
    <w:rsid w:val="00E64434"/>
    <w:rsid w:val="00E647CC"/>
    <w:rsid w:val="00E64C77"/>
    <w:rsid w:val="00E64CAF"/>
    <w:rsid w:val="00E6529E"/>
    <w:rsid w:val="00E66673"/>
    <w:rsid w:val="00E67C51"/>
    <w:rsid w:val="00E72379"/>
    <w:rsid w:val="00E7243C"/>
    <w:rsid w:val="00E727B7"/>
    <w:rsid w:val="00E72EFC"/>
    <w:rsid w:val="00E7390E"/>
    <w:rsid w:val="00E758EC"/>
    <w:rsid w:val="00E75916"/>
    <w:rsid w:val="00E76E73"/>
    <w:rsid w:val="00E80611"/>
    <w:rsid w:val="00E80ACA"/>
    <w:rsid w:val="00E821DE"/>
    <w:rsid w:val="00E8234C"/>
    <w:rsid w:val="00E8256A"/>
    <w:rsid w:val="00E83AA9"/>
    <w:rsid w:val="00E84404"/>
    <w:rsid w:val="00E855C8"/>
    <w:rsid w:val="00E85654"/>
    <w:rsid w:val="00E85928"/>
    <w:rsid w:val="00E87822"/>
    <w:rsid w:val="00E90395"/>
    <w:rsid w:val="00E907D3"/>
    <w:rsid w:val="00E90E49"/>
    <w:rsid w:val="00E917F9"/>
    <w:rsid w:val="00E920B7"/>
    <w:rsid w:val="00E92384"/>
    <w:rsid w:val="00E9291C"/>
    <w:rsid w:val="00E92E6B"/>
    <w:rsid w:val="00E92EFC"/>
    <w:rsid w:val="00E93FC6"/>
    <w:rsid w:val="00E93FFE"/>
    <w:rsid w:val="00E9499C"/>
    <w:rsid w:val="00E94F8A"/>
    <w:rsid w:val="00E95A18"/>
    <w:rsid w:val="00EA1229"/>
    <w:rsid w:val="00EA132A"/>
    <w:rsid w:val="00EA223E"/>
    <w:rsid w:val="00EA2877"/>
    <w:rsid w:val="00EA4E9F"/>
    <w:rsid w:val="00EA5E5D"/>
    <w:rsid w:val="00EA7A41"/>
    <w:rsid w:val="00EB077B"/>
    <w:rsid w:val="00EB097F"/>
    <w:rsid w:val="00EB4EA2"/>
    <w:rsid w:val="00EB6591"/>
    <w:rsid w:val="00EB6D87"/>
    <w:rsid w:val="00EB7105"/>
    <w:rsid w:val="00EB7619"/>
    <w:rsid w:val="00EB7AC2"/>
    <w:rsid w:val="00EC094D"/>
    <w:rsid w:val="00EC0AD6"/>
    <w:rsid w:val="00EC1C0F"/>
    <w:rsid w:val="00EC24D5"/>
    <w:rsid w:val="00EC27C6"/>
    <w:rsid w:val="00EC2BDC"/>
    <w:rsid w:val="00EC4207"/>
    <w:rsid w:val="00EC4A0A"/>
    <w:rsid w:val="00EC5653"/>
    <w:rsid w:val="00EC6B83"/>
    <w:rsid w:val="00EC71CE"/>
    <w:rsid w:val="00EC778A"/>
    <w:rsid w:val="00EC7E3B"/>
    <w:rsid w:val="00ED078F"/>
    <w:rsid w:val="00ED1006"/>
    <w:rsid w:val="00ED1868"/>
    <w:rsid w:val="00ED2684"/>
    <w:rsid w:val="00ED2766"/>
    <w:rsid w:val="00ED4348"/>
    <w:rsid w:val="00ED5A0E"/>
    <w:rsid w:val="00ED7335"/>
    <w:rsid w:val="00ED77EB"/>
    <w:rsid w:val="00ED78F4"/>
    <w:rsid w:val="00ED7B33"/>
    <w:rsid w:val="00ED7F88"/>
    <w:rsid w:val="00EE0876"/>
    <w:rsid w:val="00EE1A4C"/>
    <w:rsid w:val="00EE1DA8"/>
    <w:rsid w:val="00EE24EF"/>
    <w:rsid w:val="00EE2729"/>
    <w:rsid w:val="00EE335D"/>
    <w:rsid w:val="00EE3873"/>
    <w:rsid w:val="00EE564D"/>
    <w:rsid w:val="00EE69AF"/>
    <w:rsid w:val="00EE6B0C"/>
    <w:rsid w:val="00EE6D3F"/>
    <w:rsid w:val="00EF18FE"/>
    <w:rsid w:val="00EF2461"/>
    <w:rsid w:val="00EF327A"/>
    <w:rsid w:val="00EF4D22"/>
    <w:rsid w:val="00EF4F6F"/>
    <w:rsid w:val="00EF5787"/>
    <w:rsid w:val="00EF60D0"/>
    <w:rsid w:val="00EF7759"/>
    <w:rsid w:val="00F00D39"/>
    <w:rsid w:val="00F00F62"/>
    <w:rsid w:val="00F01181"/>
    <w:rsid w:val="00F01DB3"/>
    <w:rsid w:val="00F02150"/>
    <w:rsid w:val="00F02E94"/>
    <w:rsid w:val="00F03DAF"/>
    <w:rsid w:val="00F04316"/>
    <w:rsid w:val="00F05060"/>
    <w:rsid w:val="00F05216"/>
    <w:rsid w:val="00F0528D"/>
    <w:rsid w:val="00F06C67"/>
    <w:rsid w:val="00F06DFD"/>
    <w:rsid w:val="00F06EEA"/>
    <w:rsid w:val="00F071D1"/>
    <w:rsid w:val="00F07533"/>
    <w:rsid w:val="00F10629"/>
    <w:rsid w:val="00F11E6E"/>
    <w:rsid w:val="00F13102"/>
    <w:rsid w:val="00F13A02"/>
    <w:rsid w:val="00F157F2"/>
    <w:rsid w:val="00F15FA5"/>
    <w:rsid w:val="00F209B7"/>
    <w:rsid w:val="00F22355"/>
    <w:rsid w:val="00F22CE3"/>
    <w:rsid w:val="00F22D7D"/>
    <w:rsid w:val="00F2376F"/>
    <w:rsid w:val="00F23853"/>
    <w:rsid w:val="00F241C8"/>
    <w:rsid w:val="00F243D8"/>
    <w:rsid w:val="00F256D6"/>
    <w:rsid w:val="00F30828"/>
    <w:rsid w:val="00F313D6"/>
    <w:rsid w:val="00F316D7"/>
    <w:rsid w:val="00F3221A"/>
    <w:rsid w:val="00F332F1"/>
    <w:rsid w:val="00F337AD"/>
    <w:rsid w:val="00F34A4E"/>
    <w:rsid w:val="00F35A59"/>
    <w:rsid w:val="00F376AE"/>
    <w:rsid w:val="00F37DA3"/>
    <w:rsid w:val="00F40F0C"/>
    <w:rsid w:val="00F416C3"/>
    <w:rsid w:val="00F4319B"/>
    <w:rsid w:val="00F44081"/>
    <w:rsid w:val="00F4640C"/>
    <w:rsid w:val="00F4766C"/>
    <w:rsid w:val="00F5060E"/>
    <w:rsid w:val="00F507D1"/>
    <w:rsid w:val="00F519CE"/>
    <w:rsid w:val="00F51ADA"/>
    <w:rsid w:val="00F53DD9"/>
    <w:rsid w:val="00F54057"/>
    <w:rsid w:val="00F5611E"/>
    <w:rsid w:val="00F57369"/>
    <w:rsid w:val="00F60203"/>
    <w:rsid w:val="00F607C5"/>
    <w:rsid w:val="00F60DEA"/>
    <w:rsid w:val="00F6302A"/>
    <w:rsid w:val="00F63668"/>
    <w:rsid w:val="00F63950"/>
    <w:rsid w:val="00F6460A"/>
    <w:rsid w:val="00F64C2B"/>
    <w:rsid w:val="00F651BE"/>
    <w:rsid w:val="00F654B4"/>
    <w:rsid w:val="00F6616C"/>
    <w:rsid w:val="00F66D22"/>
    <w:rsid w:val="00F67806"/>
    <w:rsid w:val="00F67F53"/>
    <w:rsid w:val="00F703BE"/>
    <w:rsid w:val="00F70F77"/>
    <w:rsid w:val="00F71F69"/>
    <w:rsid w:val="00F72B72"/>
    <w:rsid w:val="00F7378F"/>
    <w:rsid w:val="00F74BB9"/>
    <w:rsid w:val="00F75582"/>
    <w:rsid w:val="00F76700"/>
    <w:rsid w:val="00F76EFA"/>
    <w:rsid w:val="00F804BE"/>
    <w:rsid w:val="00F80884"/>
    <w:rsid w:val="00F817CE"/>
    <w:rsid w:val="00F837D2"/>
    <w:rsid w:val="00F8456C"/>
    <w:rsid w:val="00F84C58"/>
    <w:rsid w:val="00F85367"/>
    <w:rsid w:val="00F859D8"/>
    <w:rsid w:val="00F86365"/>
    <w:rsid w:val="00F868F5"/>
    <w:rsid w:val="00F9056A"/>
    <w:rsid w:val="00F90F8D"/>
    <w:rsid w:val="00F91F83"/>
    <w:rsid w:val="00F92782"/>
    <w:rsid w:val="00F93AA9"/>
    <w:rsid w:val="00F94810"/>
    <w:rsid w:val="00F95561"/>
    <w:rsid w:val="00F96985"/>
    <w:rsid w:val="00F976B6"/>
    <w:rsid w:val="00F97838"/>
    <w:rsid w:val="00FA231D"/>
    <w:rsid w:val="00FA2BB3"/>
    <w:rsid w:val="00FA2DA3"/>
    <w:rsid w:val="00FA4159"/>
    <w:rsid w:val="00FA51F7"/>
    <w:rsid w:val="00FA5CDC"/>
    <w:rsid w:val="00FB3E0F"/>
    <w:rsid w:val="00FB4C80"/>
    <w:rsid w:val="00FB4D5A"/>
    <w:rsid w:val="00FB4FA4"/>
    <w:rsid w:val="00FB6A6A"/>
    <w:rsid w:val="00FB75DD"/>
    <w:rsid w:val="00FB7FFB"/>
    <w:rsid w:val="00FC1F38"/>
    <w:rsid w:val="00FC239A"/>
    <w:rsid w:val="00FC2CFC"/>
    <w:rsid w:val="00FC7429"/>
    <w:rsid w:val="00FC76B9"/>
    <w:rsid w:val="00FD07F6"/>
    <w:rsid w:val="00FD0FF8"/>
    <w:rsid w:val="00FD155E"/>
    <w:rsid w:val="00FD15CA"/>
    <w:rsid w:val="00FD1EC8"/>
    <w:rsid w:val="00FD3E99"/>
    <w:rsid w:val="00FD40D2"/>
    <w:rsid w:val="00FD47ED"/>
    <w:rsid w:val="00FD4D2F"/>
    <w:rsid w:val="00FD5815"/>
    <w:rsid w:val="00FD6974"/>
    <w:rsid w:val="00FD74DB"/>
    <w:rsid w:val="00FD7660"/>
    <w:rsid w:val="00FE0655"/>
    <w:rsid w:val="00FE0B70"/>
    <w:rsid w:val="00FE1E9D"/>
    <w:rsid w:val="00FE2365"/>
    <w:rsid w:val="00FE338A"/>
    <w:rsid w:val="00FE3674"/>
    <w:rsid w:val="00FE37D7"/>
    <w:rsid w:val="00FE4976"/>
    <w:rsid w:val="00FE4C7B"/>
    <w:rsid w:val="00FE5A1B"/>
    <w:rsid w:val="00FE5E5A"/>
    <w:rsid w:val="00FE7336"/>
    <w:rsid w:val="00FE787C"/>
    <w:rsid w:val="00FF12FF"/>
    <w:rsid w:val="00FF2C08"/>
    <w:rsid w:val="00FF45A5"/>
    <w:rsid w:val="00FF527D"/>
    <w:rsid w:val="00FF5C91"/>
    <w:rsid w:val="00FF5D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A2572446-4210-4625-90DA-1AC3A8844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7258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1725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7258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Lista1,1st level - Bullet List Paragraph,List Paragraph1,Lettre d'introduction,Paragrafo elenco,Normal bullet 2,Bullet list,Numbered List,- Bullets,목록 단락,リスト段落,?? ??,?????,????,列出段落"/>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unhideWhenUsed/>
    <w:rsid w:val="00866064"/>
    <w:rPr>
      <w:color w:val="605E5C"/>
      <w:shd w:val="clear" w:color="auto" w:fill="E1DFDD"/>
    </w:rPr>
  </w:style>
  <w:style w:type="table" w:styleId="PlainTable5">
    <w:name w:val="Plain Table 5"/>
    <w:basedOn w:val="TableNormal"/>
    <w:uiPriority w:val="45"/>
    <w:rsid w:val="008E1CE4"/>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unhideWhenUsed/>
    <w:rsid w:val="003971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Specs/archive/36_series/36.888/36888-c00.zip" TargetMode="Externa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8B7B5F-4B8F-44CD-967F-648DA31FC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9887C9A2-2BB0-452E-B166-5FC7BA6FC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8536</TotalTime>
  <Pages>8</Pages>
  <Words>3350</Words>
  <Characters>17755</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21063</CharactersWithSpaces>
  <SharedDoc>false</SharedDoc>
  <HLinks>
    <vt:vector size="78" baseType="variant">
      <vt:variant>
        <vt:i4>7864388</vt:i4>
      </vt:variant>
      <vt:variant>
        <vt:i4>69</vt:i4>
      </vt:variant>
      <vt:variant>
        <vt:i4>0</vt:i4>
      </vt:variant>
      <vt:variant>
        <vt:i4>5</vt:i4>
      </vt:variant>
      <vt:variant>
        <vt:lpwstr>https://www.3gpp.org/ftp/TSG_RAN/WG1_RL1/TSGR1_100/Docs/R1-2000130.zip</vt:lpwstr>
      </vt:variant>
      <vt:variant>
        <vt:lpwstr/>
      </vt:variant>
      <vt:variant>
        <vt:i4>1769593</vt:i4>
      </vt:variant>
      <vt:variant>
        <vt:i4>66</vt:i4>
      </vt:variant>
      <vt:variant>
        <vt:i4>0</vt:i4>
      </vt:variant>
      <vt:variant>
        <vt:i4>5</vt:i4>
      </vt:variant>
      <vt:variant>
        <vt:lpwstr>http://www.3gpp.org/ftp/Specs/archive/38_series/38.306/38306-f80.zip</vt:lpwstr>
      </vt:variant>
      <vt:variant>
        <vt:lpwstr/>
      </vt:variant>
      <vt:variant>
        <vt:i4>1376311</vt:i4>
      </vt:variant>
      <vt:variant>
        <vt:i4>63</vt:i4>
      </vt:variant>
      <vt:variant>
        <vt:i4>0</vt:i4>
      </vt:variant>
      <vt:variant>
        <vt:i4>5</vt:i4>
      </vt:variant>
      <vt:variant>
        <vt:lpwstr>https://www.3gpp.org/ftp/TSG_RAN/TSG_RAN/TSGR_86/Docs/RP-193238.zip</vt:lpwstr>
      </vt:variant>
      <vt:variant>
        <vt:lpwstr/>
      </vt:variant>
      <vt:variant>
        <vt:i4>1441855</vt:i4>
      </vt:variant>
      <vt:variant>
        <vt:i4>59</vt:i4>
      </vt:variant>
      <vt:variant>
        <vt:i4>0</vt:i4>
      </vt:variant>
      <vt:variant>
        <vt:i4>5</vt:i4>
      </vt:variant>
      <vt:variant>
        <vt:lpwstr/>
      </vt:variant>
      <vt:variant>
        <vt:lpwstr>_Toc37855714</vt:lpwstr>
      </vt:variant>
      <vt:variant>
        <vt:i4>1114175</vt:i4>
      </vt:variant>
      <vt:variant>
        <vt:i4>56</vt:i4>
      </vt:variant>
      <vt:variant>
        <vt:i4>0</vt:i4>
      </vt:variant>
      <vt:variant>
        <vt:i4>5</vt:i4>
      </vt:variant>
      <vt:variant>
        <vt:lpwstr/>
      </vt:variant>
      <vt:variant>
        <vt:lpwstr>_Toc37855713</vt:lpwstr>
      </vt:variant>
      <vt:variant>
        <vt:i4>1048639</vt:i4>
      </vt:variant>
      <vt:variant>
        <vt:i4>53</vt:i4>
      </vt:variant>
      <vt:variant>
        <vt:i4>0</vt:i4>
      </vt:variant>
      <vt:variant>
        <vt:i4>5</vt:i4>
      </vt:variant>
      <vt:variant>
        <vt:lpwstr/>
      </vt:variant>
      <vt:variant>
        <vt:lpwstr>_Toc37855712</vt:lpwstr>
      </vt:variant>
      <vt:variant>
        <vt:i4>1245247</vt:i4>
      </vt:variant>
      <vt:variant>
        <vt:i4>50</vt:i4>
      </vt:variant>
      <vt:variant>
        <vt:i4>0</vt:i4>
      </vt:variant>
      <vt:variant>
        <vt:i4>5</vt:i4>
      </vt:variant>
      <vt:variant>
        <vt:lpwstr/>
      </vt:variant>
      <vt:variant>
        <vt:lpwstr>_Toc37855711</vt:lpwstr>
      </vt:variant>
      <vt:variant>
        <vt:i4>1179711</vt:i4>
      </vt:variant>
      <vt:variant>
        <vt:i4>47</vt:i4>
      </vt:variant>
      <vt:variant>
        <vt:i4>0</vt:i4>
      </vt:variant>
      <vt:variant>
        <vt:i4>5</vt:i4>
      </vt:variant>
      <vt:variant>
        <vt:lpwstr/>
      </vt:variant>
      <vt:variant>
        <vt:lpwstr>_Toc37855710</vt:lpwstr>
      </vt:variant>
      <vt:variant>
        <vt:i4>1769534</vt:i4>
      </vt:variant>
      <vt:variant>
        <vt:i4>41</vt:i4>
      </vt:variant>
      <vt:variant>
        <vt:i4>0</vt:i4>
      </vt:variant>
      <vt:variant>
        <vt:i4>5</vt:i4>
      </vt:variant>
      <vt:variant>
        <vt:lpwstr/>
      </vt:variant>
      <vt:variant>
        <vt:lpwstr>_Toc37855709</vt:lpwstr>
      </vt:variant>
      <vt:variant>
        <vt:i4>1703998</vt:i4>
      </vt:variant>
      <vt:variant>
        <vt:i4>38</vt:i4>
      </vt:variant>
      <vt:variant>
        <vt:i4>0</vt:i4>
      </vt:variant>
      <vt:variant>
        <vt:i4>5</vt:i4>
      </vt:variant>
      <vt:variant>
        <vt:lpwstr/>
      </vt:variant>
      <vt:variant>
        <vt:lpwstr>_Toc37855708</vt:lpwstr>
      </vt:variant>
      <vt:variant>
        <vt:i4>1376318</vt:i4>
      </vt:variant>
      <vt:variant>
        <vt:i4>35</vt:i4>
      </vt:variant>
      <vt:variant>
        <vt:i4>0</vt:i4>
      </vt:variant>
      <vt:variant>
        <vt:i4>5</vt:i4>
      </vt:variant>
      <vt:variant>
        <vt:lpwstr/>
      </vt:variant>
      <vt:variant>
        <vt:lpwstr>_Toc37855707</vt:lpwstr>
      </vt:variant>
      <vt:variant>
        <vt:i4>1310782</vt:i4>
      </vt:variant>
      <vt:variant>
        <vt:i4>32</vt:i4>
      </vt:variant>
      <vt:variant>
        <vt:i4>0</vt:i4>
      </vt:variant>
      <vt:variant>
        <vt:i4>5</vt:i4>
      </vt:variant>
      <vt:variant>
        <vt:lpwstr/>
      </vt:variant>
      <vt:variant>
        <vt:lpwstr>_Toc37855706</vt:lpwstr>
      </vt:variant>
      <vt:variant>
        <vt:i4>1507390</vt:i4>
      </vt:variant>
      <vt:variant>
        <vt:i4>29</vt:i4>
      </vt:variant>
      <vt:variant>
        <vt:i4>0</vt:i4>
      </vt:variant>
      <vt:variant>
        <vt:i4>5</vt:i4>
      </vt:variant>
      <vt:variant>
        <vt:lpwstr/>
      </vt:variant>
      <vt:variant>
        <vt:lpwstr>_Toc37855705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dc:description/>
  <cp:lastModifiedBy>Johan Bergman</cp:lastModifiedBy>
  <cp:revision>301</cp:revision>
  <dcterms:created xsi:type="dcterms:W3CDTF">2020-01-17T04:59:00Z</dcterms:created>
  <dcterms:modified xsi:type="dcterms:W3CDTF">2020-05-16T01:16:00Z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